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ED648" w14:textId="77777777" w:rsidR="001A2563" w:rsidRDefault="001A2563" w:rsidP="009946A9">
      <w:pPr>
        <w:jc w:val="both"/>
        <w:rPr>
          <w:rFonts w:ascii="Times New Roman" w:hAnsi="Times New Roman" w:cs="Times New Roman"/>
        </w:rPr>
      </w:pPr>
    </w:p>
    <w:sdt>
      <w:sdtPr>
        <w:rPr>
          <w:rFonts w:asciiTheme="minorHAnsi" w:eastAsiaTheme="minorHAnsi" w:hAnsiTheme="minorHAnsi" w:cstheme="minorBidi"/>
          <w:color w:val="auto"/>
          <w:sz w:val="22"/>
          <w:szCs w:val="22"/>
          <w:lang w:val="en-GB"/>
        </w:rPr>
        <w:id w:val="-1683421755"/>
        <w:docPartObj>
          <w:docPartGallery w:val="Table of Contents"/>
          <w:docPartUnique/>
        </w:docPartObj>
      </w:sdtPr>
      <w:sdtEndPr>
        <w:rPr>
          <w:b/>
          <w:bCs/>
          <w:noProof/>
        </w:rPr>
      </w:sdtEndPr>
      <w:sdtContent>
        <w:p w14:paraId="118F612D" w14:textId="77777777" w:rsidR="005958F6" w:rsidRDefault="005958F6" w:rsidP="009946A9">
          <w:pPr>
            <w:pStyle w:val="TOCHeading"/>
            <w:jc w:val="both"/>
          </w:pPr>
          <w:r>
            <w:t>Table of Contents</w:t>
          </w:r>
        </w:p>
        <w:p w14:paraId="448FA6BB" w14:textId="77777777" w:rsidR="005958F6" w:rsidRPr="005958F6" w:rsidRDefault="005958F6" w:rsidP="009946A9">
          <w:pPr>
            <w:jc w:val="both"/>
            <w:rPr>
              <w:lang w:val="en-US"/>
            </w:rPr>
          </w:pPr>
        </w:p>
        <w:p w14:paraId="7B19A2FC" w14:textId="77777777" w:rsidR="008E6059" w:rsidRDefault="00832317">
          <w:pPr>
            <w:pStyle w:val="TOC1"/>
            <w:tabs>
              <w:tab w:val="right" w:leader="dot" w:pos="9062"/>
            </w:tabs>
            <w:rPr>
              <w:rFonts w:eastAsiaTheme="minorEastAsia"/>
              <w:noProof/>
              <w:lang w:val="is-IS" w:eastAsia="is-IS"/>
            </w:rPr>
          </w:pPr>
          <w:r>
            <w:fldChar w:fldCharType="begin"/>
          </w:r>
          <w:r w:rsidR="005958F6">
            <w:instrText xml:space="preserve"> TOC \o "1-3" \h \z \u </w:instrText>
          </w:r>
          <w:r>
            <w:fldChar w:fldCharType="separate"/>
          </w:r>
          <w:hyperlink w:anchor="_Toc427585157" w:history="1">
            <w:r w:rsidR="008E6059" w:rsidRPr="00FA7972">
              <w:rPr>
                <w:rStyle w:val="Hyperlink"/>
                <w:noProof/>
              </w:rPr>
              <w:t>Introduction</w:t>
            </w:r>
            <w:r w:rsidR="008E6059">
              <w:rPr>
                <w:noProof/>
                <w:webHidden/>
              </w:rPr>
              <w:tab/>
            </w:r>
            <w:r w:rsidR="008E6059">
              <w:rPr>
                <w:noProof/>
                <w:webHidden/>
              </w:rPr>
              <w:fldChar w:fldCharType="begin"/>
            </w:r>
            <w:r w:rsidR="008E6059">
              <w:rPr>
                <w:noProof/>
                <w:webHidden/>
              </w:rPr>
              <w:instrText xml:space="preserve"> PAGEREF _Toc427585157 \h </w:instrText>
            </w:r>
            <w:r w:rsidR="008E6059">
              <w:rPr>
                <w:noProof/>
                <w:webHidden/>
              </w:rPr>
            </w:r>
            <w:r w:rsidR="008E6059">
              <w:rPr>
                <w:noProof/>
                <w:webHidden/>
              </w:rPr>
              <w:fldChar w:fldCharType="separate"/>
            </w:r>
            <w:r w:rsidR="008E6059">
              <w:rPr>
                <w:noProof/>
                <w:webHidden/>
              </w:rPr>
              <w:t>2</w:t>
            </w:r>
            <w:r w:rsidR="008E6059">
              <w:rPr>
                <w:noProof/>
                <w:webHidden/>
              </w:rPr>
              <w:fldChar w:fldCharType="end"/>
            </w:r>
          </w:hyperlink>
        </w:p>
        <w:p w14:paraId="218E92BD" w14:textId="77777777" w:rsidR="008E6059" w:rsidRDefault="008E6059">
          <w:pPr>
            <w:pStyle w:val="TOC1"/>
            <w:tabs>
              <w:tab w:val="right" w:leader="dot" w:pos="9062"/>
            </w:tabs>
            <w:rPr>
              <w:rFonts w:eastAsiaTheme="minorEastAsia"/>
              <w:noProof/>
              <w:lang w:val="is-IS" w:eastAsia="is-IS"/>
            </w:rPr>
          </w:pPr>
          <w:hyperlink w:anchor="_Toc427585158" w:history="1">
            <w:r w:rsidRPr="00FA7972">
              <w:rPr>
                <w:rStyle w:val="Hyperlink"/>
                <w:noProof/>
              </w:rPr>
              <w:t>Scope of the work</w:t>
            </w:r>
            <w:r>
              <w:rPr>
                <w:noProof/>
                <w:webHidden/>
              </w:rPr>
              <w:tab/>
            </w:r>
            <w:r>
              <w:rPr>
                <w:noProof/>
                <w:webHidden/>
              </w:rPr>
              <w:fldChar w:fldCharType="begin"/>
            </w:r>
            <w:r>
              <w:rPr>
                <w:noProof/>
                <w:webHidden/>
              </w:rPr>
              <w:instrText xml:space="preserve"> PAGEREF _Toc427585158 \h </w:instrText>
            </w:r>
            <w:r>
              <w:rPr>
                <w:noProof/>
                <w:webHidden/>
              </w:rPr>
            </w:r>
            <w:r>
              <w:rPr>
                <w:noProof/>
                <w:webHidden/>
              </w:rPr>
              <w:fldChar w:fldCharType="separate"/>
            </w:r>
            <w:r>
              <w:rPr>
                <w:noProof/>
                <w:webHidden/>
              </w:rPr>
              <w:t>3</w:t>
            </w:r>
            <w:r>
              <w:rPr>
                <w:noProof/>
                <w:webHidden/>
              </w:rPr>
              <w:fldChar w:fldCharType="end"/>
            </w:r>
          </w:hyperlink>
        </w:p>
        <w:p w14:paraId="75A0136E" w14:textId="77777777" w:rsidR="008E6059" w:rsidRDefault="008E6059">
          <w:pPr>
            <w:pStyle w:val="TOC2"/>
            <w:tabs>
              <w:tab w:val="right" w:leader="dot" w:pos="9062"/>
            </w:tabs>
            <w:rPr>
              <w:rFonts w:eastAsiaTheme="minorEastAsia"/>
              <w:noProof/>
              <w:lang w:val="is-IS" w:eastAsia="is-IS"/>
            </w:rPr>
          </w:pPr>
          <w:hyperlink w:anchor="_Toc427585159" w:history="1">
            <w:r w:rsidRPr="00FA7972">
              <w:rPr>
                <w:rStyle w:val="Hyperlink"/>
                <w:noProof/>
              </w:rPr>
              <w:t>Project description</w:t>
            </w:r>
            <w:r>
              <w:rPr>
                <w:noProof/>
                <w:webHidden/>
              </w:rPr>
              <w:tab/>
            </w:r>
            <w:r>
              <w:rPr>
                <w:noProof/>
                <w:webHidden/>
              </w:rPr>
              <w:fldChar w:fldCharType="begin"/>
            </w:r>
            <w:r>
              <w:rPr>
                <w:noProof/>
                <w:webHidden/>
              </w:rPr>
              <w:instrText xml:space="preserve"> PAGEREF _Toc427585159 \h </w:instrText>
            </w:r>
            <w:r>
              <w:rPr>
                <w:noProof/>
                <w:webHidden/>
              </w:rPr>
            </w:r>
            <w:r>
              <w:rPr>
                <w:noProof/>
                <w:webHidden/>
              </w:rPr>
              <w:fldChar w:fldCharType="separate"/>
            </w:r>
            <w:r>
              <w:rPr>
                <w:noProof/>
                <w:webHidden/>
              </w:rPr>
              <w:t>3</w:t>
            </w:r>
            <w:r>
              <w:rPr>
                <w:noProof/>
                <w:webHidden/>
              </w:rPr>
              <w:fldChar w:fldCharType="end"/>
            </w:r>
          </w:hyperlink>
        </w:p>
        <w:p w14:paraId="19165AB3" w14:textId="77777777" w:rsidR="008E6059" w:rsidRDefault="008E6059">
          <w:pPr>
            <w:pStyle w:val="TOC2"/>
            <w:tabs>
              <w:tab w:val="right" w:leader="dot" w:pos="9062"/>
            </w:tabs>
            <w:rPr>
              <w:rFonts w:eastAsiaTheme="minorEastAsia"/>
              <w:noProof/>
              <w:lang w:val="is-IS" w:eastAsia="is-IS"/>
            </w:rPr>
          </w:pPr>
          <w:hyperlink w:anchor="_Toc427585160" w:history="1">
            <w:r w:rsidRPr="00FA7972">
              <w:rPr>
                <w:rStyle w:val="Hyperlink"/>
                <w:noProof/>
              </w:rPr>
              <w:t>Project approach</w:t>
            </w:r>
            <w:r>
              <w:rPr>
                <w:noProof/>
                <w:webHidden/>
              </w:rPr>
              <w:tab/>
            </w:r>
            <w:r>
              <w:rPr>
                <w:noProof/>
                <w:webHidden/>
              </w:rPr>
              <w:fldChar w:fldCharType="begin"/>
            </w:r>
            <w:r>
              <w:rPr>
                <w:noProof/>
                <w:webHidden/>
              </w:rPr>
              <w:instrText xml:space="preserve"> PAGEREF _Toc427585160 \h </w:instrText>
            </w:r>
            <w:r>
              <w:rPr>
                <w:noProof/>
                <w:webHidden/>
              </w:rPr>
            </w:r>
            <w:r>
              <w:rPr>
                <w:noProof/>
                <w:webHidden/>
              </w:rPr>
              <w:fldChar w:fldCharType="separate"/>
            </w:r>
            <w:r>
              <w:rPr>
                <w:noProof/>
                <w:webHidden/>
              </w:rPr>
              <w:t>3</w:t>
            </w:r>
            <w:r>
              <w:rPr>
                <w:noProof/>
                <w:webHidden/>
              </w:rPr>
              <w:fldChar w:fldCharType="end"/>
            </w:r>
          </w:hyperlink>
        </w:p>
        <w:p w14:paraId="09A242B2" w14:textId="77777777" w:rsidR="008E6059" w:rsidRDefault="008E6059">
          <w:pPr>
            <w:pStyle w:val="TOC2"/>
            <w:tabs>
              <w:tab w:val="right" w:leader="dot" w:pos="9062"/>
            </w:tabs>
            <w:rPr>
              <w:rFonts w:eastAsiaTheme="minorEastAsia"/>
              <w:noProof/>
              <w:lang w:val="is-IS" w:eastAsia="is-IS"/>
            </w:rPr>
          </w:pPr>
          <w:hyperlink w:anchor="_Toc427585161" w:history="1">
            <w:r w:rsidRPr="00FA7972">
              <w:rPr>
                <w:rStyle w:val="Hyperlink"/>
                <w:noProof/>
              </w:rPr>
              <w:t>Project output</w:t>
            </w:r>
            <w:r>
              <w:rPr>
                <w:noProof/>
                <w:webHidden/>
              </w:rPr>
              <w:tab/>
            </w:r>
            <w:r>
              <w:rPr>
                <w:noProof/>
                <w:webHidden/>
              </w:rPr>
              <w:fldChar w:fldCharType="begin"/>
            </w:r>
            <w:r>
              <w:rPr>
                <w:noProof/>
                <w:webHidden/>
              </w:rPr>
              <w:instrText xml:space="preserve"> PAGEREF _Toc427585161 \h </w:instrText>
            </w:r>
            <w:r>
              <w:rPr>
                <w:noProof/>
                <w:webHidden/>
              </w:rPr>
            </w:r>
            <w:r>
              <w:rPr>
                <w:noProof/>
                <w:webHidden/>
              </w:rPr>
              <w:fldChar w:fldCharType="separate"/>
            </w:r>
            <w:r>
              <w:rPr>
                <w:noProof/>
                <w:webHidden/>
              </w:rPr>
              <w:t>3</w:t>
            </w:r>
            <w:r>
              <w:rPr>
                <w:noProof/>
                <w:webHidden/>
              </w:rPr>
              <w:fldChar w:fldCharType="end"/>
            </w:r>
          </w:hyperlink>
        </w:p>
        <w:p w14:paraId="30E56CF3" w14:textId="77777777" w:rsidR="008E6059" w:rsidRDefault="008E6059">
          <w:pPr>
            <w:pStyle w:val="TOC2"/>
            <w:tabs>
              <w:tab w:val="right" w:leader="dot" w:pos="9062"/>
            </w:tabs>
            <w:rPr>
              <w:rFonts w:eastAsiaTheme="minorEastAsia"/>
              <w:noProof/>
              <w:lang w:val="is-IS" w:eastAsia="is-IS"/>
            </w:rPr>
          </w:pPr>
          <w:hyperlink w:anchor="_Toc427585162" w:history="1">
            <w:r w:rsidRPr="00FA7972">
              <w:rPr>
                <w:rStyle w:val="Hyperlink"/>
                <w:noProof/>
              </w:rPr>
              <w:t>Project method</w:t>
            </w:r>
            <w:r>
              <w:rPr>
                <w:noProof/>
                <w:webHidden/>
              </w:rPr>
              <w:tab/>
            </w:r>
            <w:r>
              <w:rPr>
                <w:noProof/>
                <w:webHidden/>
              </w:rPr>
              <w:fldChar w:fldCharType="begin"/>
            </w:r>
            <w:r>
              <w:rPr>
                <w:noProof/>
                <w:webHidden/>
              </w:rPr>
              <w:instrText xml:space="preserve"> PAGEREF _Toc427585162 \h </w:instrText>
            </w:r>
            <w:r>
              <w:rPr>
                <w:noProof/>
                <w:webHidden/>
              </w:rPr>
            </w:r>
            <w:r>
              <w:rPr>
                <w:noProof/>
                <w:webHidden/>
              </w:rPr>
              <w:fldChar w:fldCharType="separate"/>
            </w:r>
            <w:r>
              <w:rPr>
                <w:noProof/>
                <w:webHidden/>
              </w:rPr>
              <w:t>4</w:t>
            </w:r>
            <w:r>
              <w:rPr>
                <w:noProof/>
                <w:webHidden/>
              </w:rPr>
              <w:fldChar w:fldCharType="end"/>
            </w:r>
          </w:hyperlink>
        </w:p>
        <w:p w14:paraId="6C916849" w14:textId="77777777" w:rsidR="008E6059" w:rsidRDefault="008E6059">
          <w:pPr>
            <w:pStyle w:val="TOC1"/>
            <w:tabs>
              <w:tab w:val="right" w:leader="dot" w:pos="9062"/>
            </w:tabs>
            <w:rPr>
              <w:rFonts w:eastAsiaTheme="minorEastAsia"/>
              <w:noProof/>
              <w:lang w:val="is-IS" w:eastAsia="is-IS"/>
            </w:rPr>
          </w:pPr>
          <w:hyperlink w:anchor="_Toc427585163" w:history="1">
            <w:r w:rsidRPr="00FA7972">
              <w:rPr>
                <w:rStyle w:val="Hyperlink"/>
                <w:noProof/>
              </w:rPr>
              <w:t>Sanitary and Phytosanitary requirements for fish and aquaculture</w:t>
            </w:r>
            <w:r>
              <w:rPr>
                <w:noProof/>
                <w:webHidden/>
              </w:rPr>
              <w:tab/>
            </w:r>
            <w:r>
              <w:rPr>
                <w:noProof/>
                <w:webHidden/>
              </w:rPr>
              <w:fldChar w:fldCharType="begin"/>
            </w:r>
            <w:r>
              <w:rPr>
                <w:noProof/>
                <w:webHidden/>
              </w:rPr>
              <w:instrText xml:space="preserve"> PAGEREF _Toc427585163 \h </w:instrText>
            </w:r>
            <w:r>
              <w:rPr>
                <w:noProof/>
                <w:webHidden/>
              </w:rPr>
            </w:r>
            <w:r>
              <w:rPr>
                <w:noProof/>
                <w:webHidden/>
              </w:rPr>
              <w:fldChar w:fldCharType="separate"/>
            </w:r>
            <w:r>
              <w:rPr>
                <w:noProof/>
                <w:webHidden/>
              </w:rPr>
              <w:t>4</w:t>
            </w:r>
            <w:r>
              <w:rPr>
                <w:noProof/>
                <w:webHidden/>
              </w:rPr>
              <w:fldChar w:fldCharType="end"/>
            </w:r>
          </w:hyperlink>
        </w:p>
        <w:p w14:paraId="215AB9B3" w14:textId="77777777" w:rsidR="008E6059" w:rsidRDefault="008E6059">
          <w:pPr>
            <w:pStyle w:val="TOC2"/>
            <w:tabs>
              <w:tab w:val="right" w:leader="dot" w:pos="9062"/>
            </w:tabs>
            <w:rPr>
              <w:rFonts w:eastAsiaTheme="minorEastAsia"/>
              <w:noProof/>
              <w:lang w:val="is-IS" w:eastAsia="is-IS"/>
            </w:rPr>
          </w:pPr>
          <w:hyperlink w:anchor="_Toc427585164" w:history="1">
            <w:r w:rsidRPr="00FA7972">
              <w:rPr>
                <w:rStyle w:val="Hyperlink"/>
                <w:noProof/>
              </w:rPr>
              <w:t>Policy and procedures</w:t>
            </w:r>
            <w:r>
              <w:rPr>
                <w:noProof/>
                <w:webHidden/>
              </w:rPr>
              <w:tab/>
            </w:r>
            <w:r>
              <w:rPr>
                <w:noProof/>
                <w:webHidden/>
              </w:rPr>
              <w:fldChar w:fldCharType="begin"/>
            </w:r>
            <w:r>
              <w:rPr>
                <w:noProof/>
                <w:webHidden/>
              </w:rPr>
              <w:instrText xml:space="preserve"> PAGEREF _Toc427585164 \h </w:instrText>
            </w:r>
            <w:r>
              <w:rPr>
                <w:noProof/>
                <w:webHidden/>
              </w:rPr>
            </w:r>
            <w:r>
              <w:rPr>
                <w:noProof/>
                <w:webHidden/>
              </w:rPr>
              <w:fldChar w:fldCharType="separate"/>
            </w:r>
            <w:r>
              <w:rPr>
                <w:noProof/>
                <w:webHidden/>
              </w:rPr>
              <w:t>4</w:t>
            </w:r>
            <w:r>
              <w:rPr>
                <w:noProof/>
                <w:webHidden/>
              </w:rPr>
              <w:fldChar w:fldCharType="end"/>
            </w:r>
          </w:hyperlink>
        </w:p>
        <w:p w14:paraId="3092C133" w14:textId="77777777" w:rsidR="008E6059" w:rsidRDefault="008E6059">
          <w:pPr>
            <w:pStyle w:val="TOC2"/>
            <w:tabs>
              <w:tab w:val="right" w:leader="dot" w:pos="9062"/>
            </w:tabs>
            <w:rPr>
              <w:rFonts w:eastAsiaTheme="minorEastAsia"/>
              <w:noProof/>
              <w:lang w:val="is-IS" w:eastAsia="is-IS"/>
            </w:rPr>
          </w:pPr>
          <w:hyperlink w:anchor="_Toc427585165" w:history="1">
            <w:r w:rsidRPr="00FA7972">
              <w:rPr>
                <w:rStyle w:val="Hyperlink"/>
                <w:noProof/>
              </w:rPr>
              <w:t>Main regulatory framework for SPS measures</w:t>
            </w:r>
            <w:r>
              <w:rPr>
                <w:noProof/>
                <w:webHidden/>
              </w:rPr>
              <w:tab/>
            </w:r>
            <w:r>
              <w:rPr>
                <w:noProof/>
                <w:webHidden/>
              </w:rPr>
              <w:fldChar w:fldCharType="begin"/>
            </w:r>
            <w:r>
              <w:rPr>
                <w:noProof/>
                <w:webHidden/>
              </w:rPr>
              <w:instrText xml:space="preserve"> PAGEREF _Toc427585165 \h </w:instrText>
            </w:r>
            <w:r>
              <w:rPr>
                <w:noProof/>
                <w:webHidden/>
              </w:rPr>
            </w:r>
            <w:r>
              <w:rPr>
                <w:noProof/>
                <w:webHidden/>
              </w:rPr>
              <w:fldChar w:fldCharType="separate"/>
            </w:r>
            <w:r>
              <w:rPr>
                <w:noProof/>
                <w:webHidden/>
              </w:rPr>
              <w:t>6</w:t>
            </w:r>
            <w:r>
              <w:rPr>
                <w:noProof/>
                <w:webHidden/>
              </w:rPr>
              <w:fldChar w:fldCharType="end"/>
            </w:r>
          </w:hyperlink>
        </w:p>
        <w:p w14:paraId="090A8BB6" w14:textId="77777777" w:rsidR="008E6059" w:rsidRDefault="008E6059">
          <w:pPr>
            <w:pStyle w:val="TOC3"/>
            <w:tabs>
              <w:tab w:val="right" w:leader="dot" w:pos="9062"/>
            </w:tabs>
            <w:rPr>
              <w:rFonts w:eastAsiaTheme="minorEastAsia"/>
              <w:noProof/>
              <w:lang w:val="is-IS" w:eastAsia="is-IS"/>
            </w:rPr>
          </w:pPr>
          <w:hyperlink w:anchor="_Toc427585166" w:history="1">
            <w:r w:rsidRPr="00FA7972">
              <w:rPr>
                <w:rStyle w:val="Hyperlink"/>
                <w:noProof/>
              </w:rPr>
              <w:t>SPS regulations in the European Union</w:t>
            </w:r>
            <w:r>
              <w:rPr>
                <w:noProof/>
                <w:webHidden/>
              </w:rPr>
              <w:tab/>
            </w:r>
            <w:r>
              <w:rPr>
                <w:noProof/>
                <w:webHidden/>
              </w:rPr>
              <w:fldChar w:fldCharType="begin"/>
            </w:r>
            <w:r>
              <w:rPr>
                <w:noProof/>
                <w:webHidden/>
              </w:rPr>
              <w:instrText xml:space="preserve"> PAGEREF _Toc427585166 \h </w:instrText>
            </w:r>
            <w:r>
              <w:rPr>
                <w:noProof/>
                <w:webHidden/>
              </w:rPr>
            </w:r>
            <w:r>
              <w:rPr>
                <w:noProof/>
                <w:webHidden/>
              </w:rPr>
              <w:fldChar w:fldCharType="separate"/>
            </w:r>
            <w:r>
              <w:rPr>
                <w:noProof/>
                <w:webHidden/>
              </w:rPr>
              <w:t>6</w:t>
            </w:r>
            <w:r>
              <w:rPr>
                <w:noProof/>
                <w:webHidden/>
              </w:rPr>
              <w:fldChar w:fldCharType="end"/>
            </w:r>
          </w:hyperlink>
        </w:p>
        <w:p w14:paraId="749E71D9" w14:textId="77777777" w:rsidR="008E6059" w:rsidRDefault="008E6059">
          <w:pPr>
            <w:pStyle w:val="TOC3"/>
            <w:tabs>
              <w:tab w:val="right" w:leader="dot" w:pos="9062"/>
            </w:tabs>
            <w:rPr>
              <w:rFonts w:eastAsiaTheme="minorEastAsia"/>
              <w:noProof/>
              <w:lang w:val="is-IS" w:eastAsia="is-IS"/>
            </w:rPr>
          </w:pPr>
          <w:hyperlink w:anchor="_Toc427585167" w:history="1">
            <w:r w:rsidRPr="00FA7972">
              <w:rPr>
                <w:rStyle w:val="Hyperlink"/>
                <w:noProof/>
              </w:rPr>
              <w:t>Main regulatory framework in the Unites States of America</w:t>
            </w:r>
            <w:r>
              <w:rPr>
                <w:noProof/>
                <w:webHidden/>
              </w:rPr>
              <w:tab/>
            </w:r>
            <w:r>
              <w:rPr>
                <w:noProof/>
                <w:webHidden/>
              </w:rPr>
              <w:fldChar w:fldCharType="begin"/>
            </w:r>
            <w:r>
              <w:rPr>
                <w:noProof/>
                <w:webHidden/>
              </w:rPr>
              <w:instrText xml:space="preserve"> PAGEREF _Toc427585167 \h </w:instrText>
            </w:r>
            <w:r>
              <w:rPr>
                <w:noProof/>
                <w:webHidden/>
              </w:rPr>
            </w:r>
            <w:r>
              <w:rPr>
                <w:noProof/>
                <w:webHidden/>
              </w:rPr>
              <w:fldChar w:fldCharType="separate"/>
            </w:r>
            <w:r>
              <w:rPr>
                <w:noProof/>
                <w:webHidden/>
              </w:rPr>
              <w:t>7</w:t>
            </w:r>
            <w:r>
              <w:rPr>
                <w:noProof/>
                <w:webHidden/>
              </w:rPr>
              <w:fldChar w:fldCharType="end"/>
            </w:r>
          </w:hyperlink>
        </w:p>
        <w:p w14:paraId="7D827C87" w14:textId="77777777" w:rsidR="008E6059" w:rsidRDefault="008E6059">
          <w:pPr>
            <w:pStyle w:val="TOC2"/>
            <w:tabs>
              <w:tab w:val="right" w:leader="dot" w:pos="9062"/>
            </w:tabs>
            <w:rPr>
              <w:rFonts w:eastAsiaTheme="minorEastAsia"/>
              <w:noProof/>
              <w:lang w:val="is-IS" w:eastAsia="is-IS"/>
            </w:rPr>
          </w:pPr>
          <w:hyperlink w:anchor="_Toc427585168" w:history="1">
            <w:r w:rsidRPr="00FA7972">
              <w:rPr>
                <w:rStyle w:val="Hyperlink"/>
                <w:noProof/>
              </w:rPr>
              <w:t>Chemical risks</w:t>
            </w:r>
            <w:r>
              <w:rPr>
                <w:noProof/>
                <w:webHidden/>
              </w:rPr>
              <w:tab/>
            </w:r>
            <w:r>
              <w:rPr>
                <w:noProof/>
                <w:webHidden/>
              </w:rPr>
              <w:fldChar w:fldCharType="begin"/>
            </w:r>
            <w:r>
              <w:rPr>
                <w:noProof/>
                <w:webHidden/>
              </w:rPr>
              <w:instrText xml:space="preserve"> PAGEREF _Toc427585168 \h </w:instrText>
            </w:r>
            <w:r>
              <w:rPr>
                <w:noProof/>
                <w:webHidden/>
              </w:rPr>
            </w:r>
            <w:r>
              <w:rPr>
                <w:noProof/>
                <w:webHidden/>
              </w:rPr>
              <w:fldChar w:fldCharType="separate"/>
            </w:r>
            <w:r>
              <w:rPr>
                <w:noProof/>
                <w:webHidden/>
              </w:rPr>
              <w:t>7</w:t>
            </w:r>
            <w:r>
              <w:rPr>
                <w:noProof/>
                <w:webHidden/>
              </w:rPr>
              <w:fldChar w:fldCharType="end"/>
            </w:r>
          </w:hyperlink>
        </w:p>
        <w:p w14:paraId="11F03A10" w14:textId="77777777" w:rsidR="008E6059" w:rsidRDefault="008E6059">
          <w:pPr>
            <w:pStyle w:val="TOC3"/>
            <w:tabs>
              <w:tab w:val="right" w:leader="dot" w:pos="9062"/>
            </w:tabs>
            <w:rPr>
              <w:rFonts w:eastAsiaTheme="minorEastAsia"/>
              <w:noProof/>
              <w:lang w:val="is-IS" w:eastAsia="is-IS"/>
            </w:rPr>
          </w:pPr>
          <w:hyperlink w:anchor="_Toc427585169" w:history="1">
            <w:r w:rsidRPr="00FA7972">
              <w:rPr>
                <w:rStyle w:val="Hyperlink"/>
                <w:noProof/>
              </w:rPr>
              <w:t>Pollutants and toxic ingredients</w:t>
            </w:r>
            <w:bookmarkStart w:id="0" w:name="_GoBack"/>
            <w:bookmarkEnd w:id="0"/>
            <w:r>
              <w:rPr>
                <w:noProof/>
                <w:webHidden/>
              </w:rPr>
              <w:tab/>
            </w:r>
            <w:r>
              <w:rPr>
                <w:noProof/>
                <w:webHidden/>
              </w:rPr>
              <w:fldChar w:fldCharType="begin"/>
            </w:r>
            <w:r>
              <w:rPr>
                <w:noProof/>
                <w:webHidden/>
              </w:rPr>
              <w:instrText xml:space="preserve"> PAGEREF _Toc427585169 \h </w:instrText>
            </w:r>
            <w:r>
              <w:rPr>
                <w:noProof/>
                <w:webHidden/>
              </w:rPr>
            </w:r>
            <w:r>
              <w:rPr>
                <w:noProof/>
                <w:webHidden/>
              </w:rPr>
              <w:fldChar w:fldCharType="separate"/>
            </w:r>
            <w:r>
              <w:rPr>
                <w:noProof/>
                <w:webHidden/>
              </w:rPr>
              <w:t>7</w:t>
            </w:r>
            <w:r>
              <w:rPr>
                <w:noProof/>
                <w:webHidden/>
              </w:rPr>
              <w:fldChar w:fldCharType="end"/>
            </w:r>
          </w:hyperlink>
        </w:p>
        <w:p w14:paraId="47F02465" w14:textId="77777777" w:rsidR="008E6059" w:rsidRDefault="008E6059">
          <w:pPr>
            <w:pStyle w:val="TOC3"/>
            <w:tabs>
              <w:tab w:val="right" w:leader="dot" w:pos="9062"/>
            </w:tabs>
            <w:rPr>
              <w:rFonts w:eastAsiaTheme="minorEastAsia"/>
              <w:noProof/>
              <w:lang w:val="is-IS" w:eastAsia="is-IS"/>
            </w:rPr>
          </w:pPr>
          <w:hyperlink w:anchor="_Toc427585170" w:history="1">
            <w:r w:rsidRPr="00FA7972">
              <w:rPr>
                <w:rStyle w:val="Hyperlink"/>
                <w:noProof/>
              </w:rPr>
              <w:t>Drugs and residues</w:t>
            </w:r>
            <w:r>
              <w:rPr>
                <w:noProof/>
                <w:webHidden/>
              </w:rPr>
              <w:tab/>
            </w:r>
            <w:r>
              <w:rPr>
                <w:noProof/>
                <w:webHidden/>
              </w:rPr>
              <w:fldChar w:fldCharType="begin"/>
            </w:r>
            <w:r>
              <w:rPr>
                <w:noProof/>
                <w:webHidden/>
              </w:rPr>
              <w:instrText xml:space="preserve"> PAGEREF _Toc427585170 \h </w:instrText>
            </w:r>
            <w:r>
              <w:rPr>
                <w:noProof/>
                <w:webHidden/>
              </w:rPr>
            </w:r>
            <w:r>
              <w:rPr>
                <w:noProof/>
                <w:webHidden/>
              </w:rPr>
              <w:fldChar w:fldCharType="separate"/>
            </w:r>
            <w:r>
              <w:rPr>
                <w:noProof/>
                <w:webHidden/>
              </w:rPr>
              <w:t>9</w:t>
            </w:r>
            <w:r>
              <w:rPr>
                <w:noProof/>
                <w:webHidden/>
              </w:rPr>
              <w:fldChar w:fldCharType="end"/>
            </w:r>
          </w:hyperlink>
        </w:p>
        <w:p w14:paraId="62B11373" w14:textId="77777777" w:rsidR="008E6059" w:rsidRDefault="008E6059">
          <w:pPr>
            <w:pStyle w:val="TOC2"/>
            <w:tabs>
              <w:tab w:val="right" w:leader="dot" w:pos="9062"/>
            </w:tabs>
            <w:rPr>
              <w:rFonts w:eastAsiaTheme="minorEastAsia"/>
              <w:noProof/>
              <w:lang w:val="is-IS" w:eastAsia="is-IS"/>
            </w:rPr>
          </w:pPr>
          <w:hyperlink w:anchor="_Toc427585171" w:history="1">
            <w:r w:rsidRPr="00FA7972">
              <w:rPr>
                <w:rStyle w:val="Hyperlink"/>
                <w:noProof/>
              </w:rPr>
              <w:t>Responsibility of private sector</w:t>
            </w:r>
            <w:r>
              <w:rPr>
                <w:noProof/>
                <w:webHidden/>
              </w:rPr>
              <w:tab/>
            </w:r>
            <w:r>
              <w:rPr>
                <w:noProof/>
                <w:webHidden/>
              </w:rPr>
              <w:fldChar w:fldCharType="begin"/>
            </w:r>
            <w:r>
              <w:rPr>
                <w:noProof/>
                <w:webHidden/>
              </w:rPr>
              <w:instrText xml:space="preserve"> PAGEREF _Toc427585171 \h </w:instrText>
            </w:r>
            <w:r>
              <w:rPr>
                <w:noProof/>
                <w:webHidden/>
              </w:rPr>
            </w:r>
            <w:r>
              <w:rPr>
                <w:noProof/>
                <w:webHidden/>
              </w:rPr>
              <w:fldChar w:fldCharType="separate"/>
            </w:r>
            <w:r>
              <w:rPr>
                <w:noProof/>
                <w:webHidden/>
              </w:rPr>
              <w:t>10</w:t>
            </w:r>
            <w:r>
              <w:rPr>
                <w:noProof/>
                <w:webHidden/>
              </w:rPr>
              <w:fldChar w:fldCharType="end"/>
            </w:r>
          </w:hyperlink>
        </w:p>
        <w:p w14:paraId="3E441E09" w14:textId="77777777" w:rsidR="008E6059" w:rsidRDefault="008E6059">
          <w:pPr>
            <w:pStyle w:val="TOC2"/>
            <w:tabs>
              <w:tab w:val="right" w:leader="dot" w:pos="9062"/>
            </w:tabs>
            <w:rPr>
              <w:rFonts w:eastAsiaTheme="minorEastAsia"/>
              <w:noProof/>
              <w:lang w:val="is-IS" w:eastAsia="is-IS"/>
            </w:rPr>
          </w:pPr>
          <w:hyperlink w:anchor="_Toc427585172" w:history="1">
            <w:r w:rsidRPr="00FA7972">
              <w:rPr>
                <w:rStyle w:val="Hyperlink"/>
                <w:noProof/>
              </w:rPr>
              <w:t>Official control</w:t>
            </w:r>
            <w:r>
              <w:rPr>
                <w:noProof/>
                <w:webHidden/>
              </w:rPr>
              <w:tab/>
            </w:r>
            <w:r>
              <w:rPr>
                <w:noProof/>
                <w:webHidden/>
              </w:rPr>
              <w:fldChar w:fldCharType="begin"/>
            </w:r>
            <w:r>
              <w:rPr>
                <w:noProof/>
                <w:webHidden/>
              </w:rPr>
              <w:instrText xml:space="preserve"> PAGEREF _Toc427585172 \h </w:instrText>
            </w:r>
            <w:r>
              <w:rPr>
                <w:noProof/>
                <w:webHidden/>
              </w:rPr>
            </w:r>
            <w:r>
              <w:rPr>
                <w:noProof/>
                <w:webHidden/>
              </w:rPr>
              <w:fldChar w:fldCharType="separate"/>
            </w:r>
            <w:r>
              <w:rPr>
                <w:noProof/>
                <w:webHidden/>
              </w:rPr>
              <w:t>10</w:t>
            </w:r>
            <w:r>
              <w:rPr>
                <w:noProof/>
                <w:webHidden/>
              </w:rPr>
              <w:fldChar w:fldCharType="end"/>
            </w:r>
          </w:hyperlink>
        </w:p>
        <w:p w14:paraId="56411164" w14:textId="77777777" w:rsidR="008E6059" w:rsidRDefault="008E6059">
          <w:pPr>
            <w:pStyle w:val="TOC3"/>
            <w:tabs>
              <w:tab w:val="right" w:leader="dot" w:pos="9062"/>
            </w:tabs>
            <w:rPr>
              <w:rFonts w:eastAsiaTheme="minorEastAsia"/>
              <w:noProof/>
              <w:lang w:val="is-IS" w:eastAsia="is-IS"/>
            </w:rPr>
          </w:pPr>
          <w:hyperlink w:anchor="_Toc427585173" w:history="1">
            <w:r w:rsidRPr="00FA7972">
              <w:rPr>
                <w:rStyle w:val="Hyperlink"/>
                <w:noProof/>
              </w:rPr>
              <w:t>Role and responsibility</w:t>
            </w:r>
            <w:r>
              <w:rPr>
                <w:noProof/>
                <w:webHidden/>
              </w:rPr>
              <w:tab/>
            </w:r>
            <w:r>
              <w:rPr>
                <w:noProof/>
                <w:webHidden/>
              </w:rPr>
              <w:fldChar w:fldCharType="begin"/>
            </w:r>
            <w:r>
              <w:rPr>
                <w:noProof/>
                <w:webHidden/>
              </w:rPr>
              <w:instrText xml:space="preserve"> PAGEREF _Toc427585173 \h </w:instrText>
            </w:r>
            <w:r>
              <w:rPr>
                <w:noProof/>
                <w:webHidden/>
              </w:rPr>
            </w:r>
            <w:r>
              <w:rPr>
                <w:noProof/>
                <w:webHidden/>
              </w:rPr>
              <w:fldChar w:fldCharType="separate"/>
            </w:r>
            <w:r>
              <w:rPr>
                <w:noProof/>
                <w:webHidden/>
              </w:rPr>
              <w:t>10</w:t>
            </w:r>
            <w:r>
              <w:rPr>
                <w:noProof/>
                <w:webHidden/>
              </w:rPr>
              <w:fldChar w:fldCharType="end"/>
            </w:r>
          </w:hyperlink>
        </w:p>
        <w:p w14:paraId="1945062B" w14:textId="77777777" w:rsidR="008E6059" w:rsidRDefault="008E6059">
          <w:pPr>
            <w:pStyle w:val="TOC3"/>
            <w:tabs>
              <w:tab w:val="right" w:leader="dot" w:pos="9062"/>
            </w:tabs>
            <w:rPr>
              <w:rFonts w:eastAsiaTheme="minorEastAsia"/>
              <w:noProof/>
              <w:lang w:val="is-IS" w:eastAsia="is-IS"/>
            </w:rPr>
          </w:pPr>
          <w:hyperlink w:anchor="_Toc427585174" w:history="1">
            <w:r w:rsidRPr="00FA7972">
              <w:rPr>
                <w:rStyle w:val="Hyperlink"/>
                <w:noProof/>
              </w:rPr>
              <w:t>Working procedures</w:t>
            </w:r>
            <w:r>
              <w:rPr>
                <w:noProof/>
                <w:webHidden/>
              </w:rPr>
              <w:tab/>
            </w:r>
            <w:r>
              <w:rPr>
                <w:noProof/>
                <w:webHidden/>
              </w:rPr>
              <w:fldChar w:fldCharType="begin"/>
            </w:r>
            <w:r>
              <w:rPr>
                <w:noProof/>
                <w:webHidden/>
              </w:rPr>
              <w:instrText xml:space="preserve"> PAGEREF _Toc427585174 \h </w:instrText>
            </w:r>
            <w:r>
              <w:rPr>
                <w:noProof/>
                <w:webHidden/>
              </w:rPr>
            </w:r>
            <w:r>
              <w:rPr>
                <w:noProof/>
                <w:webHidden/>
              </w:rPr>
              <w:fldChar w:fldCharType="separate"/>
            </w:r>
            <w:r>
              <w:rPr>
                <w:noProof/>
                <w:webHidden/>
              </w:rPr>
              <w:t>11</w:t>
            </w:r>
            <w:r>
              <w:rPr>
                <w:noProof/>
                <w:webHidden/>
              </w:rPr>
              <w:fldChar w:fldCharType="end"/>
            </w:r>
          </w:hyperlink>
        </w:p>
        <w:p w14:paraId="080A5520" w14:textId="77777777" w:rsidR="008E6059" w:rsidRDefault="008E6059">
          <w:pPr>
            <w:pStyle w:val="TOC3"/>
            <w:tabs>
              <w:tab w:val="right" w:leader="dot" w:pos="9062"/>
            </w:tabs>
            <w:rPr>
              <w:rFonts w:eastAsiaTheme="minorEastAsia"/>
              <w:noProof/>
              <w:lang w:val="is-IS" w:eastAsia="is-IS"/>
            </w:rPr>
          </w:pPr>
          <w:hyperlink w:anchor="_Toc427585175" w:history="1">
            <w:r w:rsidRPr="00FA7972">
              <w:rPr>
                <w:rStyle w:val="Hyperlink"/>
                <w:noProof/>
              </w:rPr>
              <w:t>Monitoring and surveillance</w:t>
            </w:r>
            <w:r>
              <w:rPr>
                <w:noProof/>
                <w:webHidden/>
              </w:rPr>
              <w:tab/>
            </w:r>
            <w:r>
              <w:rPr>
                <w:noProof/>
                <w:webHidden/>
              </w:rPr>
              <w:fldChar w:fldCharType="begin"/>
            </w:r>
            <w:r>
              <w:rPr>
                <w:noProof/>
                <w:webHidden/>
              </w:rPr>
              <w:instrText xml:space="preserve"> PAGEREF _Toc427585175 \h </w:instrText>
            </w:r>
            <w:r>
              <w:rPr>
                <w:noProof/>
                <w:webHidden/>
              </w:rPr>
            </w:r>
            <w:r>
              <w:rPr>
                <w:noProof/>
                <w:webHidden/>
              </w:rPr>
              <w:fldChar w:fldCharType="separate"/>
            </w:r>
            <w:r>
              <w:rPr>
                <w:noProof/>
                <w:webHidden/>
              </w:rPr>
              <w:t>11</w:t>
            </w:r>
            <w:r>
              <w:rPr>
                <w:noProof/>
                <w:webHidden/>
              </w:rPr>
              <w:fldChar w:fldCharType="end"/>
            </w:r>
          </w:hyperlink>
        </w:p>
        <w:p w14:paraId="0F705444" w14:textId="77777777" w:rsidR="008E6059" w:rsidRDefault="008E6059">
          <w:pPr>
            <w:pStyle w:val="TOC3"/>
            <w:tabs>
              <w:tab w:val="right" w:leader="dot" w:pos="9062"/>
            </w:tabs>
            <w:rPr>
              <w:rFonts w:eastAsiaTheme="minorEastAsia"/>
              <w:noProof/>
              <w:lang w:val="is-IS" w:eastAsia="is-IS"/>
            </w:rPr>
          </w:pPr>
          <w:hyperlink w:anchor="_Toc427585176" w:history="1">
            <w:r w:rsidRPr="00FA7972">
              <w:rPr>
                <w:rStyle w:val="Hyperlink"/>
                <w:noProof/>
              </w:rPr>
              <w:t>Training</w:t>
            </w:r>
            <w:r>
              <w:rPr>
                <w:noProof/>
                <w:webHidden/>
              </w:rPr>
              <w:tab/>
            </w:r>
            <w:r>
              <w:rPr>
                <w:noProof/>
                <w:webHidden/>
              </w:rPr>
              <w:fldChar w:fldCharType="begin"/>
            </w:r>
            <w:r>
              <w:rPr>
                <w:noProof/>
                <w:webHidden/>
              </w:rPr>
              <w:instrText xml:space="preserve"> PAGEREF _Toc427585176 \h </w:instrText>
            </w:r>
            <w:r>
              <w:rPr>
                <w:noProof/>
                <w:webHidden/>
              </w:rPr>
            </w:r>
            <w:r>
              <w:rPr>
                <w:noProof/>
                <w:webHidden/>
              </w:rPr>
              <w:fldChar w:fldCharType="separate"/>
            </w:r>
            <w:r>
              <w:rPr>
                <w:noProof/>
                <w:webHidden/>
              </w:rPr>
              <w:t>12</w:t>
            </w:r>
            <w:r>
              <w:rPr>
                <w:noProof/>
                <w:webHidden/>
              </w:rPr>
              <w:fldChar w:fldCharType="end"/>
            </w:r>
          </w:hyperlink>
        </w:p>
        <w:p w14:paraId="635D6B8C" w14:textId="77777777" w:rsidR="008E6059" w:rsidRDefault="008E6059">
          <w:pPr>
            <w:pStyle w:val="TOC1"/>
            <w:tabs>
              <w:tab w:val="right" w:leader="dot" w:pos="9062"/>
            </w:tabs>
            <w:rPr>
              <w:rFonts w:eastAsiaTheme="minorEastAsia"/>
              <w:noProof/>
              <w:lang w:val="is-IS" w:eastAsia="is-IS"/>
            </w:rPr>
          </w:pPr>
          <w:hyperlink w:anchor="_Toc427585177" w:history="1">
            <w:r w:rsidRPr="00FA7972">
              <w:rPr>
                <w:rStyle w:val="Hyperlink"/>
                <w:noProof/>
              </w:rPr>
              <w:t>Assessment of current state in seven Caribbean countries</w:t>
            </w:r>
            <w:r>
              <w:rPr>
                <w:noProof/>
                <w:webHidden/>
              </w:rPr>
              <w:tab/>
            </w:r>
            <w:r>
              <w:rPr>
                <w:noProof/>
                <w:webHidden/>
              </w:rPr>
              <w:fldChar w:fldCharType="begin"/>
            </w:r>
            <w:r>
              <w:rPr>
                <w:noProof/>
                <w:webHidden/>
              </w:rPr>
              <w:instrText xml:space="preserve"> PAGEREF _Toc427585177 \h </w:instrText>
            </w:r>
            <w:r>
              <w:rPr>
                <w:noProof/>
                <w:webHidden/>
              </w:rPr>
            </w:r>
            <w:r>
              <w:rPr>
                <w:noProof/>
                <w:webHidden/>
              </w:rPr>
              <w:fldChar w:fldCharType="separate"/>
            </w:r>
            <w:r>
              <w:rPr>
                <w:noProof/>
                <w:webHidden/>
              </w:rPr>
              <w:t>12</w:t>
            </w:r>
            <w:r>
              <w:rPr>
                <w:noProof/>
                <w:webHidden/>
              </w:rPr>
              <w:fldChar w:fldCharType="end"/>
            </w:r>
          </w:hyperlink>
        </w:p>
        <w:p w14:paraId="11F3D891" w14:textId="77777777" w:rsidR="008E6059" w:rsidRDefault="008E6059">
          <w:pPr>
            <w:pStyle w:val="TOC2"/>
            <w:tabs>
              <w:tab w:val="right" w:leader="dot" w:pos="9062"/>
            </w:tabs>
            <w:rPr>
              <w:rFonts w:eastAsiaTheme="minorEastAsia"/>
              <w:noProof/>
              <w:lang w:val="is-IS" w:eastAsia="is-IS"/>
            </w:rPr>
          </w:pPr>
          <w:hyperlink w:anchor="_Toc427585178" w:history="1">
            <w:r w:rsidRPr="00FA7972">
              <w:rPr>
                <w:rStyle w:val="Hyperlink"/>
                <w:noProof/>
              </w:rPr>
              <w:t>Assessment report for Guyana</w:t>
            </w:r>
            <w:r>
              <w:rPr>
                <w:noProof/>
                <w:webHidden/>
              </w:rPr>
              <w:tab/>
            </w:r>
            <w:r>
              <w:rPr>
                <w:noProof/>
                <w:webHidden/>
              </w:rPr>
              <w:fldChar w:fldCharType="begin"/>
            </w:r>
            <w:r>
              <w:rPr>
                <w:noProof/>
                <w:webHidden/>
              </w:rPr>
              <w:instrText xml:space="preserve"> PAGEREF _Toc427585178 \h </w:instrText>
            </w:r>
            <w:r>
              <w:rPr>
                <w:noProof/>
                <w:webHidden/>
              </w:rPr>
            </w:r>
            <w:r>
              <w:rPr>
                <w:noProof/>
                <w:webHidden/>
              </w:rPr>
              <w:fldChar w:fldCharType="separate"/>
            </w:r>
            <w:r>
              <w:rPr>
                <w:noProof/>
                <w:webHidden/>
              </w:rPr>
              <w:t>12</w:t>
            </w:r>
            <w:r>
              <w:rPr>
                <w:noProof/>
                <w:webHidden/>
              </w:rPr>
              <w:fldChar w:fldCharType="end"/>
            </w:r>
          </w:hyperlink>
        </w:p>
        <w:p w14:paraId="52C7EC12" w14:textId="77777777" w:rsidR="008E6059" w:rsidRDefault="008E6059">
          <w:pPr>
            <w:pStyle w:val="TOC2"/>
            <w:tabs>
              <w:tab w:val="right" w:leader="dot" w:pos="9062"/>
            </w:tabs>
            <w:rPr>
              <w:rFonts w:eastAsiaTheme="minorEastAsia"/>
              <w:noProof/>
              <w:lang w:val="is-IS" w:eastAsia="is-IS"/>
            </w:rPr>
          </w:pPr>
          <w:hyperlink w:anchor="_Toc427585179" w:history="1">
            <w:r w:rsidRPr="00FA7972">
              <w:rPr>
                <w:rStyle w:val="Hyperlink"/>
                <w:noProof/>
              </w:rPr>
              <w:t>Assessment report for St. Vincent</w:t>
            </w:r>
            <w:r>
              <w:rPr>
                <w:noProof/>
                <w:webHidden/>
              </w:rPr>
              <w:tab/>
            </w:r>
            <w:r>
              <w:rPr>
                <w:noProof/>
                <w:webHidden/>
              </w:rPr>
              <w:fldChar w:fldCharType="begin"/>
            </w:r>
            <w:r>
              <w:rPr>
                <w:noProof/>
                <w:webHidden/>
              </w:rPr>
              <w:instrText xml:space="preserve"> PAGEREF _Toc427585179 \h </w:instrText>
            </w:r>
            <w:r>
              <w:rPr>
                <w:noProof/>
                <w:webHidden/>
              </w:rPr>
            </w:r>
            <w:r>
              <w:rPr>
                <w:noProof/>
                <w:webHidden/>
              </w:rPr>
              <w:fldChar w:fldCharType="separate"/>
            </w:r>
            <w:r>
              <w:rPr>
                <w:noProof/>
                <w:webHidden/>
              </w:rPr>
              <w:t>12</w:t>
            </w:r>
            <w:r>
              <w:rPr>
                <w:noProof/>
                <w:webHidden/>
              </w:rPr>
              <w:fldChar w:fldCharType="end"/>
            </w:r>
          </w:hyperlink>
        </w:p>
        <w:p w14:paraId="5AB84D9F" w14:textId="77777777" w:rsidR="008E6059" w:rsidRDefault="008E6059">
          <w:pPr>
            <w:pStyle w:val="TOC2"/>
            <w:tabs>
              <w:tab w:val="right" w:leader="dot" w:pos="9062"/>
            </w:tabs>
            <w:rPr>
              <w:rFonts w:eastAsiaTheme="minorEastAsia"/>
              <w:noProof/>
              <w:lang w:val="is-IS" w:eastAsia="is-IS"/>
            </w:rPr>
          </w:pPr>
          <w:hyperlink w:anchor="_Toc427585180" w:history="1">
            <w:r w:rsidRPr="00FA7972">
              <w:rPr>
                <w:rStyle w:val="Hyperlink"/>
                <w:noProof/>
              </w:rPr>
              <w:t>Assessment report for Grenada</w:t>
            </w:r>
            <w:r>
              <w:rPr>
                <w:noProof/>
                <w:webHidden/>
              </w:rPr>
              <w:tab/>
            </w:r>
            <w:r>
              <w:rPr>
                <w:noProof/>
                <w:webHidden/>
              </w:rPr>
              <w:fldChar w:fldCharType="begin"/>
            </w:r>
            <w:r>
              <w:rPr>
                <w:noProof/>
                <w:webHidden/>
              </w:rPr>
              <w:instrText xml:space="preserve"> PAGEREF _Toc427585180 \h </w:instrText>
            </w:r>
            <w:r>
              <w:rPr>
                <w:noProof/>
                <w:webHidden/>
              </w:rPr>
            </w:r>
            <w:r>
              <w:rPr>
                <w:noProof/>
                <w:webHidden/>
              </w:rPr>
              <w:fldChar w:fldCharType="separate"/>
            </w:r>
            <w:r>
              <w:rPr>
                <w:noProof/>
                <w:webHidden/>
              </w:rPr>
              <w:t>12</w:t>
            </w:r>
            <w:r>
              <w:rPr>
                <w:noProof/>
                <w:webHidden/>
              </w:rPr>
              <w:fldChar w:fldCharType="end"/>
            </w:r>
          </w:hyperlink>
        </w:p>
        <w:p w14:paraId="6B86B9DB" w14:textId="77777777" w:rsidR="008E6059" w:rsidRDefault="008E6059">
          <w:pPr>
            <w:pStyle w:val="TOC2"/>
            <w:tabs>
              <w:tab w:val="right" w:leader="dot" w:pos="9062"/>
            </w:tabs>
            <w:rPr>
              <w:rFonts w:eastAsiaTheme="minorEastAsia"/>
              <w:noProof/>
              <w:lang w:val="is-IS" w:eastAsia="is-IS"/>
            </w:rPr>
          </w:pPr>
          <w:hyperlink w:anchor="_Toc427585181" w:history="1">
            <w:r w:rsidRPr="00FA7972">
              <w:rPr>
                <w:rStyle w:val="Hyperlink"/>
                <w:noProof/>
              </w:rPr>
              <w:t>Assessment report for Suriname</w:t>
            </w:r>
            <w:r>
              <w:rPr>
                <w:noProof/>
                <w:webHidden/>
              </w:rPr>
              <w:tab/>
            </w:r>
            <w:r>
              <w:rPr>
                <w:noProof/>
                <w:webHidden/>
              </w:rPr>
              <w:fldChar w:fldCharType="begin"/>
            </w:r>
            <w:r>
              <w:rPr>
                <w:noProof/>
                <w:webHidden/>
              </w:rPr>
              <w:instrText xml:space="preserve"> PAGEREF _Toc427585181 \h </w:instrText>
            </w:r>
            <w:r>
              <w:rPr>
                <w:noProof/>
                <w:webHidden/>
              </w:rPr>
            </w:r>
            <w:r>
              <w:rPr>
                <w:noProof/>
                <w:webHidden/>
              </w:rPr>
              <w:fldChar w:fldCharType="separate"/>
            </w:r>
            <w:r>
              <w:rPr>
                <w:noProof/>
                <w:webHidden/>
              </w:rPr>
              <w:t>12</w:t>
            </w:r>
            <w:r>
              <w:rPr>
                <w:noProof/>
                <w:webHidden/>
              </w:rPr>
              <w:fldChar w:fldCharType="end"/>
            </w:r>
          </w:hyperlink>
        </w:p>
        <w:p w14:paraId="2A94F262" w14:textId="77777777" w:rsidR="008E6059" w:rsidRDefault="008E6059">
          <w:pPr>
            <w:pStyle w:val="TOC2"/>
            <w:tabs>
              <w:tab w:val="right" w:leader="dot" w:pos="9062"/>
            </w:tabs>
            <w:rPr>
              <w:rFonts w:eastAsiaTheme="minorEastAsia"/>
              <w:noProof/>
              <w:lang w:val="is-IS" w:eastAsia="is-IS"/>
            </w:rPr>
          </w:pPr>
          <w:hyperlink w:anchor="_Toc427585182" w:history="1">
            <w:r w:rsidRPr="00FA7972">
              <w:rPr>
                <w:rStyle w:val="Hyperlink"/>
                <w:noProof/>
              </w:rPr>
              <w:t>Assessment report for Jamaica</w:t>
            </w:r>
            <w:r>
              <w:rPr>
                <w:noProof/>
                <w:webHidden/>
              </w:rPr>
              <w:tab/>
            </w:r>
            <w:r>
              <w:rPr>
                <w:noProof/>
                <w:webHidden/>
              </w:rPr>
              <w:fldChar w:fldCharType="begin"/>
            </w:r>
            <w:r>
              <w:rPr>
                <w:noProof/>
                <w:webHidden/>
              </w:rPr>
              <w:instrText xml:space="preserve"> PAGEREF _Toc427585182 \h </w:instrText>
            </w:r>
            <w:r>
              <w:rPr>
                <w:noProof/>
                <w:webHidden/>
              </w:rPr>
            </w:r>
            <w:r>
              <w:rPr>
                <w:noProof/>
                <w:webHidden/>
              </w:rPr>
              <w:fldChar w:fldCharType="separate"/>
            </w:r>
            <w:r>
              <w:rPr>
                <w:noProof/>
                <w:webHidden/>
              </w:rPr>
              <w:t>12</w:t>
            </w:r>
            <w:r>
              <w:rPr>
                <w:noProof/>
                <w:webHidden/>
              </w:rPr>
              <w:fldChar w:fldCharType="end"/>
            </w:r>
          </w:hyperlink>
        </w:p>
        <w:p w14:paraId="2F235BC4" w14:textId="77777777" w:rsidR="008E6059" w:rsidRDefault="008E6059">
          <w:pPr>
            <w:pStyle w:val="TOC2"/>
            <w:tabs>
              <w:tab w:val="right" w:leader="dot" w:pos="9062"/>
            </w:tabs>
            <w:rPr>
              <w:rFonts w:eastAsiaTheme="minorEastAsia"/>
              <w:noProof/>
              <w:lang w:val="is-IS" w:eastAsia="is-IS"/>
            </w:rPr>
          </w:pPr>
          <w:hyperlink w:anchor="_Toc427585183" w:history="1">
            <w:r w:rsidRPr="00FA7972">
              <w:rPr>
                <w:rStyle w:val="Hyperlink"/>
                <w:noProof/>
              </w:rPr>
              <w:t>Assessment report for the Bahamas</w:t>
            </w:r>
            <w:r>
              <w:rPr>
                <w:noProof/>
                <w:webHidden/>
              </w:rPr>
              <w:tab/>
            </w:r>
            <w:r>
              <w:rPr>
                <w:noProof/>
                <w:webHidden/>
              </w:rPr>
              <w:fldChar w:fldCharType="begin"/>
            </w:r>
            <w:r>
              <w:rPr>
                <w:noProof/>
                <w:webHidden/>
              </w:rPr>
              <w:instrText xml:space="preserve"> PAGEREF _Toc427585183 \h </w:instrText>
            </w:r>
            <w:r>
              <w:rPr>
                <w:noProof/>
                <w:webHidden/>
              </w:rPr>
            </w:r>
            <w:r>
              <w:rPr>
                <w:noProof/>
                <w:webHidden/>
              </w:rPr>
              <w:fldChar w:fldCharType="separate"/>
            </w:r>
            <w:r>
              <w:rPr>
                <w:noProof/>
                <w:webHidden/>
              </w:rPr>
              <w:t>13</w:t>
            </w:r>
            <w:r>
              <w:rPr>
                <w:noProof/>
                <w:webHidden/>
              </w:rPr>
              <w:fldChar w:fldCharType="end"/>
            </w:r>
          </w:hyperlink>
        </w:p>
        <w:p w14:paraId="7A843096" w14:textId="77777777" w:rsidR="008E6059" w:rsidRDefault="008E6059">
          <w:pPr>
            <w:pStyle w:val="TOC2"/>
            <w:tabs>
              <w:tab w:val="right" w:leader="dot" w:pos="9062"/>
            </w:tabs>
            <w:rPr>
              <w:rFonts w:eastAsiaTheme="minorEastAsia"/>
              <w:noProof/>
              <w:lang w:val="is-IS" w:eastAsia="is-IS"/>
            </w:rPr>
          </w:pPr>
          <w:hyperlink w:anchor="_Toc427585184" w:history="1">
            <w:r w:rsidRPr="00FA7972">
              <w:rPr>
                <w:rStyle w:val="Hyperlink"/>
                <w:noProof/>
              </w:rPr>
              <w:t>Assessment report for Dominic Republic</w:t>
            </w:r>
            <w:r>
              <w:rPr>
                <w:noProof/>
                <w:webHidden/>
              </w:rPr>
              <w:tab/>
            </w:r>
            <w:r>
              <w:rPr>
                <w:noProof/>
                <w:webHidden/>
              </w:rPr>
              <w:fldChar w:fldCharType="begin"/>
            </w:r>
            <w:r>
              <w:rPr>
                <w:noProof/>
                <w:webHidden/>
              </w:rPr>
              <w:instrText xml:space="preserve"> PAGEREF _Toc427585184 \h </w:instrText>
            </w:r>
            <w:r>
              <w:rPr>
                <w:noProof/>
                <w:webHidden/>
              </w:rPr>
            </w:r>
            <w:r>
              <w:rPr>
                <w:noProof/>
                <w:webHidden/>
              </w:rPr>
              <w:fldChar w:fldCharType="separate"/>
            </w:r>
            <w:r>
              <w:rPr>
                <w:noProof/>
                <w:webHidden/>
              </w:rPr>
              <w:t>13</w:t>
            </w:r>
            <w:r>
              <w:rPr>
                <w:noProof/>
                <w:webHidden/>
              </w:rPr>
              <w:fldChar w:fldCharType="end"/>
            </w:r>
          </w:hyperlink>
        </w:p>
        <w:p w14:paraId="3C48E826" w14:textId="77777777" w:rsidR="008E6059" w:rsidRDefault="008E6059">
          <w:pPr>
            <w:pStyle w:val="TOC2"/>
            <w:tabs>
              <w:tab w:val="right" w:leader="dot" w:pos="9062"/>
            </w:tabs>
            <w:rPr>
              <w:rFonts w:eastAsiaTheme="minorEastAsia"/>
              <w:noProof/>
              <w:lang w:val="is-IS" w:eastAsia="is-IS"/>
            </w:rPr>
          </w:pPr>
          <w:hyperlink w:anchor="_Toc427585185" w:history="1">
            <w:r w:rsidRPr="00FA7972">
              <w:rPr>
                <w:rStyle w:val="Hyperlink"/>
                <w:noProof/>
              </w:rPr>
              <w:t>Assessment report for Belize</w:t>
            </w:r>
            <w:r>
              <w:rPr>
                <w:noProof/>
                <w:webHidden/>
              </w:rPr>
              <w:tab/>
            </w:r>
            <w:r>
              <w:rPr>
                <w:noProof/>
                <w:webHidden/>
              </w:rPr>
              <w:fldChar w:fldCharType="begin"/>
            </w:r>
            <w:r>
              <w:rPr>
                <w:noProof/>
                <w:webHidden/>
              </w:rPr>
              <w:instrText xml:space="preserve"> PAGEREF _Toc427585185 \h </w:instrText>
            </w:r>
            <w:r>
              <w:rPr>
                <w:noProof/>
                <w:webHidden/>
              </w:rPr>
            </w:r>
            <w:r>
              <w:rPr>
                <w:noProof/>
                <w:webHidden/>
              </w:rPr>
              <w:fldChar w:fldCharType="separate"/>
            </w:r>
            <w:r>
              <w:rPr>
                <w:noProof/>
                <w:webHidden/>
              </w:rPr>
              <w:t>13</w:t>
            </w:r>
            <w:r>
              <w:rPr>
                <w:noProof/>
                <w:webHidden/>
              </w:rPr>
              <w:fldChar w:fldCharType="end"/>
            </w:r>
          </w:hyperlink>
        </w:p>
        <w:p w14:paraId="53FEC4CF" w14:textId="77777777" w:rsidR="008E6059" w:rsidRDefault="008E6059">
          <w:pPr>
            <w:pStyle w:val="TOC1"/>
            <w:tabs>
              <w:tab w:val="right" w:leader="dot" w:pos="9062"/>
            </w:tabs>
            <w:rPr>
              <w:rFonts w:eastAsiaTheme="minorEastAsia"/>
              <w:noProof/>
              <w:lang w:val="is-IS" w:eastAsia="is-IS"/>
            </w:rPr>
          </w:pPr>
          <w:hyperlink w:anchor="_Toc427585186" w:history="1">
            <w:r w:rsidRPr="00FA7972">
              <w:rPr>
                <w:rStyle w:val="Hyperlink"/>
                <w:noProof/>
              </w:rPr>
              <w:t>Regional assessment report</w:t>
            </w:r>
            <w:r>
              <w:rPr>
                <w:noProof/>
                <w:webHidden/>
              </w:rPr>
              <w:tab/>
            </w:r>
            <w:r>
              <w:rPr>
                <w:noProof/>
                <w:webHidden/>
              </w:rPr>
              <w:fldChar w:fldCharType="begin"/>
            </w:r>
            <w:r>
              <w:rPr>
                <w:noProof/>
                <w:webHidden/>
              </w:rPr>
              <w:instrText xml:space="preserve"> PAGEREF _Toc427585186 \h </w:instrText>
            </w:r>
            <w:r>
              <w:rPr>
                <w:noProof/>
                <w:webHidden/>
              </w:rPr>
            </w:r>
            <w:r>
              <w:rPr>
                <w:noProof/>
                <w:webHidden/>
              </w:rPr>
              <w:fldChar w:fldCharType="separate"/>
            </w:r>
            <w:r>
              <w:rPr>
                <w:noProof/>
                <w:webHidden/>
              </w:rPr>
              <w:t>13</w:t>
            </w:r>
            <w:r>
              <w:rPr>
                <w:noProof/>
                <w:webHidden/>
              </w:rPr>
              <w:fldChar w:fldCharType="end"/>
            </w:r>
          </w:hyperlink>
        </w:p>
        <w:p w14:paraId="13B75A4B" w14:textId="77777777" w:rsidR="005958F6" w:rsidRDefault="00832317" w:rsidP="009946A9">
          <w:pPr>
            <w:jc w:val="both"/>
          </w:pPr>
          <w:r>
            <w:rPr>
              <w:b/>
              <w:bCs/>
              <w:noProof/>
            </w:rPr>
            <w:fldChar w:fldCharType="end"/>
          </w:r>
        </w:p>
      </w:sdtContent>
    </w:sdt>
    <w:p w14:paraId="7C0FB8BF" w14:textId="77777777" w:rsidR="005958F6" w:rsidRDefault="005958F6" w:rsidP="009946A9">
      <w:pPr>
        <w:jc w:val="both"/>
        <w:rPr>
          <w:rFonts w:ascii="Times New Roman" w:hAnsi="Times New Roman" w:cs="Times New Roman"/>
        </w:rPr>
      </w:pPr>
      <w:r>
        <w:rPr>
          <w:rFonts w:ascii="Times New Roman" w:hAnsi="Times New Roman" w:cs="Times New Roman"/>
        </w:rPr>
        <w:br w:type="page"/>
      </w:r>
    </w:p>
    <w:p w14:paraId="022F7EDC" w14:textId="77777777" w:rsidR="005958F6" w:rsidRPr="00706467" w:rsidRDefault="005958F6" w:rsidP="009946A9">
      <w:pPr>
        <w:jc w:val="both"/>
        <w:rPr>
          <w:rFonts w:ascii="Times New Roman" w:hAnsi="Times New Roman" w:cs="Times New Roman"/>
        </w:rPr>
      </w:pPr>
    </w:p>
    <w:p w14:paraId="0DBB0CD5" w14:textId="41CEA413" w:rsidR="00706467" w:rsidRDefault="005F7C38" w:rsidP="009946A9">
      <w:pPr>
        <w:jc w:val="both"/>
        <w:rPr>
          <w:rFonts w:asciiTheme="majorHAnsi" w:eastAsiaTheme="majorEastAsia" w:hAnsiTheme="majorHAnsi" w:cstheme="majorBidi"/>
          <w:color w:val="2E74B5" w:themeColor="accent1" w:themeShade="BF"/>
          <w:sz w:val="32"/>
          <w:szCs w:val="32"/>
        </w:rPr>
      </w:pPr>
      <w:r w:rsidRPr="005F7C38">
        <w:rPr>
          <w:rFonts w:asciiTheme="majorHAnsi" w:eastAsiaTheme="majorEastAsia" w:hAnsiTheme="majorHAnsi" w:cstheme="majorBidi"/>
          <w:color w:val="2E74B5" w:themeColor="accent1" w:themeShade="BF"/>
          <w:sz w:val="32"/>
          <w:szCs w:val="32"/>
        </w:rPr>
        <w:t>Executive Summary</w:t>
      </w:r>
      <w:r w:rsidR="008E6059">
        <w:rPr>
          <w:rFonts w:asciiTheme="majorHAnsi" w:eastAsiaTheme="majorEastAsia" w:hAnsiTheme="majorHAnsi" w:cstheme="majorBidi"/>
          <w:color w:val="2E74B5" w:themeColor="accent1" w:themeShade="BF"/>
          <w:sz w:val="32"/>
          <w:szCs w:val="32"/>
        </w:rPr>
        <w:t xml:space="preserve"> </w:t>
      </w:r>
    </w:p>
    <w:p w14:paraId="6FD10C38" w14:textId="43CA9E21" w:rsidR="008E6059" w:rsidRPr="00706467" w:rsidRDefault="008E6059" w:rsidP="008E6059">
      <w:pPr>
        <w:rPr>
          <w:rFonts w:ascii="Times New Roman" w:hAnsi="Times New Roman" w:cs="Times New Roman"/>
        </w:rPr>
      </w:pPr>
      <w:r>
        <w:t>Text will be added later</w:t>
      </w:r>
    </w:p>
    <w:p w14:paraId="5BE8044B" w14:textId="77777777" w:rsidR="00E41633" w:rsidRPr="00706467" w:rsidRDefault="00E41633" w:rsidP="009946A9">
      <w:pPr>
        <w:pStyle w:val="Heading1"/>
        <w:jc w:val="both"/>
      </w:pPr>
      <w:bookmarkStart w:id="1" w:name="_Toc427585157"/>
      <w:r w:rsidRPr="00706467">
        <w:t>Introduction</w:t>
      </w:r>
      <w:bookmarkEnd w:id="1"/>
    </w:p>
    <w:p w14:paraId="6EF9A4EF" w14:textId="6E83559D" w:rsidR="00891852" w:rsidRPr="001E2730" w:rsidRDefault="008C4D15" w:rsidP="009946A9">
      <w:pPr>
        <w:autoSpaceDE w:val="0"/>
        <w:autoSpaceDN w:val="0"/>
        <w:adjustRightInd w:val="0"/>
        <w:jc w:val="both"/>
      </w:pPr>
      <w:r w:rsidRPr="001E2730">
        <w:rPr>
          <w:rFonts w:cs="Times New Roman"/>
        </w:rPr>
        <w:t xml:space="preserve">The </w:t>
      </w:r>
      <w:r w:rsidRPr="001E2730">
        <w:rPr>
          <w:rFonts w:cs="Times New Roman"/>
          <w:b/>
          <w:bCs/>
        </w:rPr>
        <w:t>Caribbean Forum</w:t>
      </w:r>
      <w:r w:rsidRPr="001E2730">
        <w:rPr>
          <w:rFonts w:cs="Times New Roman"/>
        </w:rPr>
        <w:t xml:space="preserve"> (</w:t>
      </w:r>
      <w:r w:rsidRPr="001E2730">
        <w:rPr>
          <w:rFonts w:cs="Times New Roman"/>
          <w:b/>
          <w:bCs/>
        </w:rPr>
        <w:t>CARIFORUM</w:t>
      </w:r>
      <w:r w:rsidRPr="001E2730">
        <w:rPr>
          <w:rFonts w:cs="Times New Roman"/>
        </w:rPr>
        <w:t>) is a subgroup of the African</w:t>
      </w:r>
      <w:r w:rsidR="00DA0880" w:rsidRPr="001E2730">
        <w:rPr>
          <w:rFonts w:cs="Times New Roman"/>
        </w:rPr>
        <w:t>, Caribbean and Pacific Group of</w:t>
      </w:r>
      <w:r w:rsidRPr="001E2730">
        <w:rPr>
          <w:rFonts w:cs="Times New Roman"/>
        </w:rPr>
        <w:t xml:space="preserve"> states and serves as a base for economic dialogue with the European Union, mainly within the framework of the Cotonou Agreement between the ACP and the European Union, and also the CARIFORUM-European Community Economic Partnership Agreement (EPA).  </w:t>
      </w:r>
      <w:r w:rsidR="00474E45" w:rsidRPr="001E2730">
        <w:rPr>
          <w:rFonts w:cs="Times New Roman"/>
        </w:rPr>
        <w:t xml:space="preserve">The EPA aims at sustainable development through trade partnership between EU and the CARIFORUM states.   </w:t>
      </w:r>
      <w:r w:rsidR="00891852" w:rsidRPr="001E2730">
        <w:rPr>
          <w:rFonts w:cs="Times New Roman"/>
        </w:rPr>
        <w:t>The CARIFORUM-EU EPA addresses how the EU and CARIFORUM co-operate on a wide range of trade-related issues, including duties charged on imports of goods, achievement of certain agreed market standards, trade in services, etc. The EPA can offer benefits, but benefits come with costs and obligations.</w:t>
      </w:r>
      <w:r w:rsidR="00891852" w:rsidRPr="001E2730">
        <w:t xml:space="preserve"> </w:t>
      </w:r>
    </w:p>
    <w:p w14:paraId="7A39500B" w14:textId="3F7855E1" w:rsidR="001B50C9" w:rsidRDefault="001B50C9" w:rsidP="009946A9">
      <w:pPr>
        <w:autoSpaceDE w:val="0"/>
        <w:autoSpaceDN w:val="0"/>
        <w:adjustRightInd w:val="0"/>
        <w:jc w:val="both"/>
      </w:pPr>
      <w:r>
        <w:t xml:space="preserve">In regards to </w:t>
      </w:r>
      <w:r w:rsidR="00FC7518">
        <w:t>food trade</w:t>
      </w:r>
      <w:r w:rsidR="00970F00">
        <w:t xml:space="preserve"> in the EPA agreement, both parties have affirmed their commitment to the rights and obligation provided for in the World Trade Organisation Agreement on Sanitary and Phytosanitary Measures </w:t>
      </w:r>
      <w:r w:rsidR="00F16BA7">
        <w:t>(</w:t>
      </w:r>
      <w:r w:rsidR="00970F00">
        <w:t xml:space="preserve">WTO SPS Agreement).  </w:t>
      </w:r>
      <w:r w:rsidR="00FC7518">
        <w:t xml:space="preserve">Furthermore </w:t>
      </w:r>
      <w:r w:rsidR="00EE407E">
        <w:t>the Agreement notes</w:t>
      </w:r>
      <w:r w:rsidR="00FC7518">
        <w:t xml:space="preserve"> that the parties should cooperate in establishing the appropriate</w:t>
      </w:r>
      <w:r w:rsidR="00F16BA7">
        <w:t xml:space="preserve"> level of</w:t>
      </w:r>
      <w:r w:rsidR="00FC7518">
        <w:t xml:space="preserve"> SPS measures.</w:t>
      </w:r>
      <w:r w:rsidR="00F16BA7">
        <w:t xml:space="preserve"> Such cooperation calls for negotiation but</w:t>
      </w:r>
      <w:r w:rsidR="00FC7518">
        <w:t xml:space="preserve"> </w:t>
      </w:r>
      <w:r w:rsidR="00F16BA7">
        <w:t>a</w:t>
      </w:r>
      <w:r w:rsidR="00FC7518">
        <w:t>s SPS measures deal with the level of food safety the EC requirements are non-negotiable</w:t>
      </w:r>
      <w:r w:rsidR="005B3AEC">
        <w:t>. Consequently,</w:t>
      </w:r>
      <w:r w:rsidR="00FC7518">
        <w:t xml:space="preserve"> the dialog between the parties relate to measures needed and assistance that may be available to comply </w:t>
      </w:r>
      <w:r w:rsidR="00FC25C5">
        <w:t>with</w:t>
      </w:r>
      <w:r w:rsidR="00FC7518">
        <w:t xml:space="preserve"> the EU standard</w:t>
      </w:r>
      <w:r w:rsidR="00FC25C5">
        <w:t>s</w:t>
      </w:r>
      <w:r w:rsidR="00FC7518">
        <w:t xml:space="preserve">. </w:t>
      </w:r>
    </w:p>
    <w:p w14:paraId="03C0B381" w14:textId="0EF1D07E" w:rsidR="00FC25C5" w:rsidRDefault="00FC25C5" w:rsidP="009946A9">
      <w:pPr>
        <w:autoSpaceDE w:val="0"/>
        <w:autoSpaceDN w:val="0"/>
        <w:adjustRightInd w:val="0"/>
        <w:jc w:val="both"/>
      </w:pPr>
      <w:r>
        <w:t xml:space="preserve">Many of the CARIFORUM states are </w:t>
      </w:r>
      <w:r w:rsidR="004F7D17">
        <w:t xml:space="preserve">currently </w:t>
      </w:r>
      <w:r>
        <w:t xml:space="preserve">not authorised to </w:t>
      </w:r>
      <w:r w:rsidR="008F2F00">
        <w:t xml:space="preserve">export </w:t>
      </w:r>
      <w:r w:rsidR="00304590">
        <w:t>fish and fisheries products</w:t>
      </w:r>
      <w:r>
        <w:t xml:space="preserve"> to </w:t>
      </w:r>
      <w:r w:rsidR="002C1053">
        <w:t>the</w:t>
      </w:r>
      <w:r>
        <w:t xml:space="preserve"> European market as they have not fulfilled the</w:t>
      </w:r>
      <w:r w:rsidR="00304590">
        <w:t xml:space="preserve"> EC</w:t>
      </w:r>
      <w:r>
        <w:t xml:space="preserve"> SPS requirements.  Those countries are currently </w:t>
      </w:r>
      <w:r w:rsidR="00304590">
        <w:t>emphasising on</w:t>
      </w:r>
      <w:r>
        <w:t xml:space="preserve"> </w:t>
      </w:r>
      <w:r w:rsidR="002C1053">
        <w:t>ex</w:t>
      </w:r>
      <w:r>
        <w:t>porting</w:t>
      </w:r>
      <w:r w:rsidR="008F2F00">
        <w:t xml:space="preserve">exporting </w:t>
      </w:r>
      <w:r>
        <w:t xml:space="preserve">their </w:t>
      </w:r>
      <w:r w:rsidR="00304590">
        <w:t>fish and fishery</w:t>
      </w:r>
      <w:r>
        <w:t xml:space="preserve"> product</w:t>
      </w:r>
      <w:r w:rsidR="00304590">
        <w:t>s</w:t>
      </w:r>
      <w:r>
        <w:t xml:space="preserve"> to the United States (US).  With the new Food Safety </w:t>
      </w:r>
      <w:r w:rsidR="008F2F00">
        <w:t>M</w:t>
      </w:r>
      <w:r>
        <w:t xml:space="preserve">odernisation </w:t>
      </w:r>
      <w:r w:rsidR="008F2F00">
        <w:t>A</w:t>
      </w:r>
      <w:r>
        <w:t>ct in the US that emphasises on preventive measure</w:t>
      </w:r>
      <w:r w:rsidR="00304590">
        <w:t>s, the access</w:t>
      </w:r>
      <w:r w:rsidR="00F523E1">
        <w:t xml:space="preserve"> requirement</w:t>
      </w:r>
      <w:r w:rsidR="00304590">
        <w:t xml:space="preserve"> to that market may change in the near future and especially if the CARIFORUM countries intend to increase their value of the catch through further processing.</w:t>
      </w:r>
    </w:p>
    <w:p w14:paraId="12B318EF" w14:textId="77777777" w:rsidR="00474E45" w:rsidRDefault="00E84179" w:rsidP="009946A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The provisions of the WTO SPS agreement</w:t>
      </w:r>
      <w:r w:rsidR="000718FF">
        <w:rPr>
          <w:rFonts w:ascii="Times New Roman" w:hAnsi="Times New Roman" w:cs="Times New Roman"/>
        </w:rPr>
        <w:t xml:space="preserve"> relate to the following:</w:t>
      </w:r>
    </w:p>
    <w:p w14:paraId="7BD03DB8" w14:textId="77777777" w:rsidR="000718FF" w:rsidRPr="000718FF" w:rsidRDefault="000718FF" w:rsidP="009946A9">
      <w:pPr>
        <w:autoSpaceDE w:val="0"/>
        <w:autoSpaceDN w:val="0"/>
        <w:adjustRightInd w:val="0"/>
        <w:spacing w:after="0" w:line="240" w:lineRule="auto"/>
        <w:jc w:val="both"/>
        <w:rPr>
          <w:rFonts w:ascii="Times New Roman" w:hAnsi="Times New Roman" w:cs="Times New Roman"/>
        </w:rPr>
      </w:pPr>
    </w:p>
    <w:p w14:paraId="7EDCC52F" w14:textId="77777777" w:rsidR="000718FF" w:rsidRPr="000718FF" w:rsidRDefault="000718FF" w:rsidP="009946A9">
      <w:pPr>
        <w:pStyle w:val="ListParagraph"/>
        <w:numPr>
          <w:ilvl w:val="0"/>
          <w:numId w:val="1"/>
        </w:numPr>
        <w:autoSpaceDE w:val="0"/>
        <w:autoSpaceDN w:val="0"/>
        <w:adjustRightInd w:val="0"/>
        <w:spacing w:after="0" w:line="240" w:lineRule="auto"/>
        <w:jc w:val="both"/>
        <w:rPr>
          <w:rFonts w:cs="TrebuchetMS"/>
        </w:rPr>
      </w:pPr>
      <w:r w:rsidRPr="000718FF">
        <w:rPr>
          <w:rFonts w:cs="TrebuchetMS"/>
        </w:rPr>
        <w:t>The protection of animal or plant life or health within a territory from risks arising from the entry, establishment, or spread of pest, disease, disease-carrying organisms, or disease-causing organisms.</w:t>
      </w:r>
    </w:p>
    <w:p w14:paraId="76859A53" w14:textId="77777777" w:rsidR="000718FF" w:rsidRPr="000718FF" w:rsidRDefault="000718FF" w:rsidP="009946A9">
      <w:pPr>
        <w:pStyle w:val="ListParagraph"/>
        <w:numPr>
          <w:ilvl w:val="0"/>
          <w:numId w:val="1"/>
        </w:numPr>
        <w:autoSpaceDE w:val="0"/>
        <w:autoSpaceDN w:val="0"/>
        <w:adjustRightInd w:val="0"/>
        <w:spacing w:after="0" w:line="240" w:lineRule="auto"/>
        <w:jc w:val="both"/>
        <w:rPr>
          <w:rFonts w:cs="TrebuchetMS"/>
        </w:rPr>
      </w:pPr>
      <w:r w:rsidRPr="000718FF">
        <w:rPr>
          <w:rFonts w:cs="TrebuchetMS"/>
        </w:rPr>
        <w:t>The protection of human or animal life or health within a territory from risks arising from additives, contaminants, toxins, or disease-causing organisms in foods, beverages, or feedstuffs.</w:t>
      </w:r>
    </w:p>
    <w:p w14:paraId="7E7E64E6" w14:textId="77777777" w:rsidR="000718FF" w:rsidRPr="000718FF" w:rsidRDefault="000718FF" w:rsidP="009946A9">
      <w:pPr>
        <w:pStyle w:val="ListParagraph"/>
        <w:numPr>
          <w:ilvl w:val="0"/>
          <w:numId w:val="1"/>
        </w:numPr>
        <w:autoSpaceDE w:val="0"/>
        <w:autoSpaceDN w:val="0"/>
        <w:adjustRightInd w:val="0"/>
        <w:spacing w:after="0" w:line="240" w:lineRule="auto"/>
        <w:jc w:val="both"/>
        <w:rPr>
          <w:rFonts w:cs="TrebuchetMS"/>
        </w:rPr>
      </w:pPr>
      <w:r w:rsidRPr="000718FF">
        <w:rPr>
          <w:rFonts w:cs="TrebuchetMS"/>
        </w:rPr>
        <w:t>The protection of human life or health within a territory from risks arising from diseases carried by animals, plants, or products thereof, or from entry, establishment, or spread of pests.</w:t>
      </w:r>
    </w:p>
    <w:p w14:paraId="51F1CA68" w14:textId="77777777" w:rsidR="000718FF" w:rsidRPr="000718FF" w:rsidRDefault="000718FF" w:rsidP="009946A9">
      <w:pPr>
        <w:pStyle w:val="ListParagraph"/>
        <w:numPr>
          <w:ilvl w:val="0"/>
          <w:numId w:val="1"/>
        </w:numPr>
        <w:autoSpaceDE w:val="0"/>
        <w:autoSpaceDN w:val="0"/>
        <w:adjustRightInd w:val="0"/>
        <w:spacing w:after="0" w:line="240" w:lineRule="auto"/>
        <w:jc w:val="both"/>
        <w:rPr>
          <w:rFonts w:cs="Times New Roman"/>
        </w:rPr>
      </w:pPr>
      <w:r w:rsidRPr="000718FF">
        <w:rPr>
          <w:rFonts w:cs="TrebuchetMS"/>
        </w:rPr>
        <w:t>The prevention or reduction of the risks of other damages within a territory from the entry, establishment, or spread of pests.</w:t>
      </w:r>
    </w:p>
    <w:p w14:paraId="43EEE58D" w14:textId="77777777" w:rsidR="00DA0880" w:rsidRDefault="00DA0880" w:rsidP="009946A9">
      <w:pPr>
        <w:autoSpaceDE w:val="0"/>
        <w:autoSpaceDN w:val="0"/>
        <w:adjustRightInd w:val="0"/>
        <w:spacing w:after="0" w:line="240" w:lineRule="auto"/>
        <w:jc w:val="both"/>
      </w:pPr>
    </w:p>
    <w:p w14:paraId="3EE93009" w14:textId="0766FABE" w:rsidR="00167F9E" w:rsidRDefault="00F523E1" w:rsidP="009946A9">
      <w:pPr>
        <w:autoSpaceDE w:val="0"/>
        <w:autoSpaceDN w:val="0"/>
        <w:adjustRightInd w:val="0"/>
        <w:spacing w:after="0" w:line="240" w:lineRule="auto"/>
        <w:jc w:val="both"/>
      </w:pPr>
      <w:r w:rsidRPr="00636213">
        <w:t>All W</w:t>
      </w:r>
      <w:r w:rsidR="00636213">
        <w:t>TO member states have agreed to</w:t>
      </w:r>
      <w:r w:rsidR="00636213" w:rsidRPr="00636213">
        <w:rPr>
          <w:rFonts w:cs="EUAlbertina"/>
        </w:rPr>
        <w:t xml:space="preserve"> the rights and obligations provided for in the WTO Agreement on Sanitary and Phytosanitary Measures</w:t>
      </w:r>
      <w:r w:rsidR="00631FF1">
        <w:rPr>
          <w:rFonts w:cs="EUAlbertina"/>
        </w:rPr>
        <w:t xml:space="preserve"> but</w:t>
      </w:r>
      <w:r w:rsidR="00636213">
        <w:rPr>
          <w:rFonts w:cs="EUAlbertina"/>
        </w:rPr>
        <w:t xml:space="preserve"> </w:t>
      </w:r>
      <w:r w:rsidR="000C7336">
        <w:t>countr</w:t>
      </w:r>
      <w:r w:rsidR="00636213">
        <w:t xml:space="preserve">ies are </w:t>
      </w:r>
      <w:r w:rsidR="000C7336">
        <w:t xml:space="preserve">allowed to set </w:t>
      </w:r>
      <w:r w:rsidR="00636213">
        <w:t>their</w:t>
      </w:r>
      <w:r w:rsidR="000C7336">
        <w:t xml:space="preserve"> own </w:t>
      </w:r>
      <w:r w:rsidR="00636213">
        <w:t>appropriate level of protection.  T</w:t>
      </w:r>
      <w:r w:rsidR="000C7336">
        <w:t>he measures must</w:t>
      </w:r>
      <w:r w:rsidR="00636213">
        <w:t xml:space="preserve"> though</w:t>
      </w:r>
      <w:r w:rsidR="002C1053">
        <w:t>,</w:t>
      </w:r>
      <w:r w:rsidR="000C7336">
        <w:t xml:space="preserve"> be based on scientific principles, must not be maintained without sufficient scientific evidence and may be applied only to the extent necessary to protect human, animal or plant life or health.  Furthermore such appropriate level of protection must be based </w:t>
      </w:r>
      <w:r w:rsidR="000C7336">
        <w:lastRenderedPageBreak/>
        <w:t>on risk assessment, as appropriate</w:t>
      </w:r>
      <w:r>
        <w:t xml:space="preserve"> to the circ</w:t>
      </w:r>
      <w:r w:rsidR="000C7336">
        <w:t>umstances</w:t>
      </w:r>
      <w:r>
        <w:t>.  The risk that a particular substance or product, including a process or production method, poses to human, animal, or plant life or health.</w:t>
      </w:r>
    </w:p>
    <w:p w14:paraId="12E48CA2" w14:textId="77777777" w:rsidR="00232822" w:rsidRDefault="00232822" w:rsidP="009946A9">
      <w:pPr>
        <w:autoSpaceDE w:val="0"/>
        <w:autoSpaceDN w:val="0"/>
        <w:adjustRightInd w:val="0"/>
        <w:spacing w:after="0" w:line="240" w:lineRule="auto"/>
        <w:jc w:val="both"/>
      </w:pPr>
    </w:p>
    <w:p w14:paraId="64F3E1A4" w14:textId="4AFAC28A" w:rsidR="00232822" w:rsidRDefault="00EF5B07" w:rsidP="009946A9">
      <w:pPr>
        <w:autoSpaceDE w:val="0"/>
        <w:autoSpaceDN w:val="0"/>
        <w:adjustRightInd w:val="0"/>
        <w:spacing w:after="0" w:line="240" w:lineRule="auto"/>
        <w:jc w:val="both"/>
      </w:pPr>
      <w:r>
        <w:t xml:space="preserve">The scope of the SPS measures is </w:t>
      </w:r>
      <w:r w:rsidR="003A1FEC">
        <w:t>complex</w:t>
      </w:r>
      <w:r>
        <w:t xml:space="preserve"> </w:t>
      </w:r>
      <w:r w:rsidR="00C118EC">
        <w:t xml:space="preserve">and </w:t>
      </w:r>
      <w:r w:rsidR="003A1FEC">
        <w:t xml:space="preserve">covers the whole food chain. </w:t>
      </w:r>
      <w:r w:rsidR="00C118EC">
        <w:t>With increased scientific knowledge and consumer awareness various</w:t>
      </w:r>
      <w:r w:rsidR="003A1FEC">
        <w:t xml:space="preserve"> hazards </w:t>
      </w:r>
      <w:r w:rsidR="00C118EC">
        <w:t>chemical</w:t>
      </w:r>
      <w:r w:rsidR="003A1FEC">
        <w:t>s</w:t>
      </w:r>
      <w:r w:rsidR="00C118EC">
        <w:t xml:space="preserve"> and trace elements have been identified as food safety hazards and maximum limits set that need to be monitored at regular basis.  In some instances such testing need access to high-tech laboratory facilities and well trained </w:t>
      </w:r>
      <w:r w:rsidR="005D2D6E">
        <w:t xml:space="preserve">and skilled </w:t>
      </w:r>
      <w:r w:rsidR="00C118EC">
        <w:t xml:space="preserve">technicians.  </w:t>
      </w:r>
      <w:r w:rsidR="003A1FEC">
        <w:t xml:space="preserve">This may put </w:t>
      </w:r>
      <w:r w:rsidR="00A17A16">
        <w:t xml:space="preserve">a </w:t>
      </w:r>
      <w:r w:rsidR="003A1FEC">
        <w:t xml:space="preserve">strain on small and under developed countries that do not possess the </w:t>
      </w:r>
      <w:r w:rsidR="00A17A16">
        <w:t>capacity</w:t>
      </w:r>
      <w:r w:rsidR="003A1FEC">
        <w:t xml:space="preserve"> and capital to invest in human resources and expensive </w:t>
      </w:r>
      <w:r w:rsidR="005F7C38">
        <w:t>equipment’s</w:t>
      </w:r>
      <w:r w:rsidR="003A1FEC">
        <w:t>.</w:t>
      </w:r>
    </w:p>
    <w:p w14:paraId="7B2432A8" w14:textId="77777777" w:rsidR="005D2D6E" w:rsidRDefault="005D2D6E" w:rsidP="009946A9">
      <w:pPr>
        <w:autoSpaceDE w:val="0"/>
        <w:autoSpaceDN w:val="0"/>
        <w:adjustRightInd w:val="0"/>
        <w:spacing w:after="0" w:line="240" w:lineRule="auto"/>
        <w:jc w:val="both"/>
      </w:pPr>
    </w:p>
    <w:p w14:paraId="36B84E51" w14:textId="64CA1CE2" w:rsidR="005D2D6E" w:rsidRDefault="005D2D6E" w:rsidP="009946A9">
      <w:pPr>
        <w:autoSpaceDE w:val="0"/>
        <w:autoSpaceDN w:val="0"/>
        <w:adjustRightInd w:val="0"/>
        <w:spacing w:after="0" w:line="240" w:lineRule="auto"/>
        <w:jc w:val="both"/>
      </w:pPr>
      <w:r>
        <w:t xml:space="preserve">The SPS status of the CARIFORUM </w:t>
      </w:r>
      <w:r w:rsidR="008F2F00">
        <w:t>S</w:t>
      </w:r>
      <w:r>
        <w:t xml:space="preserve">tates varies and in some cases considerable effort is needed to get </w:t>
      </w:r>
      <w:r w:rsidR="00845F9E">
        <w:t xml:space="preserve">a country </w:t>
      </w:r>
      <w:r>
        <w:t xml:space="preserve">up to standard.  Currently there is a project </w:t>
      </w:r>
      <w:r w:rsidR="00845F9E">
        <w:t>being implemented</w:t>
      </w:r>
      <w:r>
        <w:t>, titled “Support to the Caribbean Forum of ACP States in the implementation of commitments undertaken under the Economic Partnership Agreement (EPA): Sanitary and Phytosanitary measures”.  This project is funded under the 10</w:t>
      </w:r>
      <w:r w:rsidRPr="005D2D6E">
        <w:rPr>
          <w:vertAlign w:val="superscript"/>
        </w:rPr>
        <w:t>th</w:t>
      </w:r>
      <w:r>
        <w:t xml:space="preserve"> European Development Fund (EDF) programme.  The project is implemented by IICA</w:t>
      </w:r>
      <w:r w:rsidR="00845F9E">
        <w:t>,</w:t>
      </w:r>
      <w:r>
        <w:t xml:space="preserve"> and the </w:t>
      </w:r>
      <w:r w:rsidR="003A1FEC">
        <w:t xml:space="preserve">Caribbean Regional Fisheries Mechanism (CRFM) is responsible for the </w:t>
      </w:r>
      <w:r>
        <w:t xml:space="preserve">fisheries component </w:t>
      </w:r>
      <w:r w:rsidR="003A1FEC">
        <w:t>of the project.</w:t>
      </w:r>
      <w:r w:rsidR="00962704">
        <w:t xml:space="preserve">  Th</w:t>
      </w:r>
      <w:r w:rsidR="00845F9E">
        <w:t>e project</w:t>
      </w:r>
      <w:r w:rsidR="00962704">
        <w:t xml:space="preserve"> is divided into three </w:t>
      </w:r>
      <w:r w:rsidR="008F2F00">
        <w:t>sub-</w:t>
      </w:r>
      <w:r w:rsidR="00962704">
        <w:t>components, that is</w:t>
      </w:r>
      <w:r w:rsidR="008F2F00">
        <w:t>:</w:t>
      </w:r>
      <w:r w:rsidR="00962704">
        <w:t xml:space="preserve"> the establishment of a sound and comprehensive national and regional legislative framework; the development and organization of the national and regional institutional frameworks and coordinating mechanism</w:t>
      </w:r>
      <w:r w:rsidR="00845F9E">
        <w:t>s</w:t>
      </w:r>
      <w:r w:rsidR="00962704">
        <w:t xml:space="preserve">; and capacity building, and in particular, the capacity needs of environmental monitoring programmes for achieving good SPS standards for the fisheries and aquaculture situation in CARIFORUM States. </w:t>
      </w:r>
      <w:r w:rsidR="003A1FEC">
        <w:t xml:space="preserve">  This report covers the assessment of the </w:t>
      </w:r>
      <w:r w:rsidR="00962704">
        <w:t>capacity need</w:t>
      </w:r>
      <w:r w:rsidR="005F7C38">
        <w:t>ed</w:t>
      </w:r>
      <w:r w:rsidR="00962704">
        <w:t xml:space="preserve"> </w:t>
      </w:r>
      <w:r w:rsidR="008F2F00">
        <w:t xml:space="preserve">for environmental monitoring, </w:t>
      </w:r>
      <w:r w:rsidR="00962704">
        <w:t>but in some instances cover</w:t>
      </w:r>
      <w:r w:rsidR="008F2F00">
        <w:t>s</w:t>
      </w:r>
      <w:r w:rsidR="00962704">
        <w:t xml:space="preserve"> partly the two other components </w:t>
      </w:r>
      <w:r w:rsidR="00845F9E">
        <w:t>also,</w:t>
      </w:r>
      <w:r w:rsidR="00962704">
        <w:t xml:space="preserve"> as they are closely related.</w:t>
      </w:r>
    </w:p>
    <w:p w14:paraId="57A159DB" w14:textId="77777777" w:rsidR="001E2730" w:rsidRDefault="001E2730" w:rsidP="009946A9">
      <w:pPr>
        <w:autoSpaceDE w:val="0"/>
        <w:autoSpaceDN w:val="0"/>
        <w:adjustRightInd w:val="0"/>
        <w:spacing w:after="0" w:line="240" w:lineRule="auto"/>
        <w:jc w:val="both"/>
      </w:pPr>
    </w:p>
    <w:p w14:paraId="64011DFE" w14:textId="77777777" w:rsidR="00E41633" w:rsidRPr="00706467" w:rsidRDefault="00E41633" w:rsidP="009946A9">
      <w:pPr>
        <w:pStyle w:val="Heading1"/>
        <w:jc w:val="both"/>
      </w:pPr>
      <w:bookmarkStart w:id="2" w:name="_Toc427585158"/>
      <w:r w:rsidRPr="00706467">
        <w:t>Scope of</w:t>
      </w:r>
      <w:r w:rsidR="00A07B1A" w:rsidRPr="00706467">
        <w:t xml:space="preserve"> the</w:t>
      </w:r>
      <w:r w:rsidRPr="00706467">
        <w:t xml:space="preserve"> work</w:t>
      </w:r>
      <w:bookmarkEnd w:id="2"/>
    </w:p>
    <w:p w14:paraId="19E887A5" w14:textId="77777777" w:rsidR="00A07B1A" w:rsidRPr="00A07B1A" w:rsidRDefault="00A07B1A" w:rsidP="009946A9">
      <w:pPr>
        <w:pStyle w:val="Heading2"/>
        <w:jc w:val="both"/>
      </w:pPr>
      <w:bookmarkStart w:id="3" w:name="_Toc427585159"/>
      <w:r w:rsidRPr="00A07B1A">
        <w:t>Project description</w:t>
      </w:r>
      <w:bookmarkEnd w:id="3"/>
    </w:p>
    <w:p w14:paraId="08A88DC7" w14:textId="77777777" w:rsidR="00962704" w:rsidRPr="00D37275" w:rsidRDefault="00962704" w:rsidP="009946A9">
      <w:pPr>
        <w:autoSpaceDE w:val="0"/>
        <w:autoSpaceDN w:val="0"/>
        <w:adjustRightInd w:val="0"/>
        <w:spacing w:after="0" w:line="240" w:lineRule="auto"/>
        <w:jc w:val="both"/>
        <w:rPr>
          <w:rFonts w:cs="Times New Roman"/>
        </w:rPr>
      </w:pPr>
      <w:r w:rsidRPr="00D37275">
        <w:rPr>
          <w:rFonts w:cs="Times New Roman"/>
        </w:rPr>
        <w:t>The assignment intends to provide support to CARIFORUM States and CRFM in establishing/strengthening monitoring programmes for food safety requirements of fisheries and aquaculture products.  The scope of asse</w:t>
      </w:r>
      <w:r w:rsidR="002233A1" w:rsidRPr="00D37275">
        <w:rPr>
          <w:rFonts w:cs="Times New Roman"/>
        </w:rPr>
        <w:t>ssment includes harvesting, handling, production, storage, transport and marketing of fish and fisheries products intended for human consumption.</w:t>
      </w:r>
    </w:p>
    <w:p w14:paraId="4553ADAF" w14:textId="77777777" w:rsidR="00A07B1A" w:rsidRDefault="00A07B1A" w:rsidP="009946A9">
      <w:pPr>
        <w:autoSpaceDE w:val="0"/>
        <w:autoSpaceDN w:val="0"/>
        <w:adjustRightInd w:val="0"/>
        <w:spacing w:after="0" w:line="240" w:lineRule="auto"/>
        <w:jc w:val="both"/>
      </w:pPr>
    </w:p>
    <w:p w14:paraId="363AFABA" w14:textId="77777777" w:rsidR="002233A1" w:rsidRPr="002233A1" w:rsidRDefault="002233A1" w:rsidP="009946A9">
      <w:pPr>
        <w:pStyle w:val="Heading2"/>
        <w:jc w:val="both"/>
      </w:pPr>
      <w:bookmarkStart w:id="4" w:name="_Toc427585160"/>
      <w:r w:rsidRPr="002233A1">
        <w:t>Project approach</w:t>
      </w:r>
      <w:bookmarkEnd w:id="4"/>
    </w:p>
    <w:p w14:paraId="0FB1777B" w14:textId="77777777" w:rsidR="002233A1" w:rsidRDefault="002233A1" w:rsidP="009946A9">
      <w:pPr>
        <w:autoSpaceDE w:val="0"/>
        <w:autoSpaceDN w:val="0"/>
        <w:adjustRightInd w:val="0"/>
        <w:spacing w:after="0" w:line="240" w:lineRule="auto"/>
        <w:jc w:val="both"/>
      </w:pPr>
    </w:p>
    <w:p w14:paraId="26416F38" w14:textId="77777777" w:rsidR="002233A1" w:rsidRDefault="002233A1" w:rsidP="009946A9">
      <w:pPr>
        <w:autoSpaceDE w:val="0"/>
        <w:autoSpaceDN w:val="0"/>
        <w:adjustRightInd w:val="0"/>
        <w:spacing w:after="0" w:line="240" w:lineRule="auto"/>
        <w:jc w:val="both"/>
      </w:pPr>
      <w:r>
        <w:t>The main activities of the project involves:</w:t>
      </w:r>
    </w:p>
    <w:p w14:paraId="37548066" w14:textId="2916C624" w:rsidR="002233A1" w:rsidRDefault="002233A1" w:rsidP="009946A9">
      <w:pPr>
        <w:pStyle w:val="ListParagraph"/>
        <w:numPr>
          <w:ilvl w:val="0"/>
          <w:numId w:val="2"/>
        </w:numPr>
        <w:autoSpaceDE w:val="0"/>
        <w:autoSpaceDN w:val="0"/>
        <w:adjustRightInd w:val="0"/>
        <w:spacing w:after="0" w:line="240" w:lineRule="auto"/>
        <w:jc w:val="both"/>
      </w:pPr>
      <w:r>
        <w:t>Eight country missions to undertake national consultation</w:t>
      </w:r>
      <w:r w:rsidR="0001009B">
        <w:t>s</w:t>
      </w:r>
      <w:r>
        <w:t>, consult with key informants and make direct observations in the field (landing sites, processing plants, aquaculture sites), in order to assess the current strengths and weaknesses of the environmental monitoring programmes relevant for supporting a SPS regime in fisheries and aquaculture</w:t>
      </w:r>
    </w:p>
    <w:p w14:paraId="3FCEA6B7" w14:textId="69BC256C" w:rsidR="002233A1" w:rsidRDefault="002233A1" w:rsidP="009946A9">
      <w:pPr>
        <w:pStyle w:val="ListParagraph"/>
        <w:numPr>
          <w:ilvl w:val="0"/>
          <w:numId w:val="2"/>
        </w:numPr>
        <w:autoSpaceDE w:val="0"/>
        <w:autoSpaceDN w:val="0"/>
        <w:adjustRightInd w:val="0"/>
        <w:spacing w:after="0" w:line="240" w:lineRule="auto"/>
        <w:jc w:val="both"/>
      </w:pPr>
      <w:r>
        <w:t>Prepare countr</w:t>
      </w:r>
      <w:r w:rsidR="0001009B">
        <w:t>y</w:t>
      </w:r>
      <w:r>
        <w:t xml:space="preserve"> and regional assessment report</w:t>
      </w:r>
      <w:r w:rsidR="0001009B">
        <w:t>s,</w:t>
      </w:r>
      <w:r>
        <w:t xml:space="preserve"> as well as proposal for improving such programmes.</w:t>
      </w:r>
    </w:p>
    <w:p w14:paraId="75DE9644" w14:textId="77777777" w:rsidR="002233A1" w:rsidRDefault="002233A1" w:rsidP="009946A9">
      <w:pPr>
        <w:pStyle w:val="ListParagraph"/>
        <w:numPr>
          <w:ilvl w:val="0"/>
          <w:numId w:val="2"/>
        </w:numPr>
        <w:autoSpaceDE w:val="0"/>
        <w:autoSpaceDN w:val="0"/>
        <w:adjustRightInd w:val="0"/>
        <w:spacing w:after="0" w:line="240" w:lineRule="auto"/>
        <w:jc w:val="both"/>
      </w:pPr>
      <w:r>
        <w:t>Review, approval and finalization of the report and proposals through available consultation networks.</w:t>
      </w:r>
    </w:p>
    <w:p w14:paraId="77379C18" w14:textId="77777777" w:rsidR="00876A35" w:rsidRDefault="00876A35" w:rsidP="009946A9">
      <w:pPr>
        <w:autoSpaceDE w:val="0"/>
        <w:autoSpaceDN w:val="0"/>
        <w:adjustRightInd w:val="0"/>
        <w:spacing w:after="0" w:line="240" w:lineRule="auto"/>
        <w:jc w:val="both"/>
      </w:pPr>
    </w:p>
    <w:p w14:paraId="2B6C4C6A" w14:textId="77777777" w:rsidR="00876A35" w:rsidRDefault="00876A35" w:rsidP="009946A9">
      <w:pPr>
        <w:pStyle w:val="Heading2"/>
        <w:jc w:val="both"/>
      </w:pPr>
      <w:bookmarkStart w:id="5" w:name="_Toc427585161"/>
      <w:r>
        <w:t>Project output</w:t>
      </w:r>
      <w:bookmarkEnd w:id="5"/>
    </w:p>
    <w:p w14:paraId="74BC568C" w14:textId="77777777" w:rsidR="002233A1" w:rsidRDefault="002233A1" w:rsidP="009946A9">
      <w:pPr>
        <w:autoSpaceDE w:val="0"/>
        <w:autoSpaceDN w:val="0"/>
        <w:adjustRightInd w:val="0"/>
        <w:spacing w:after="0" w:line="240" w:lineRule="auto"/>
        <w:jc w:val="both"/>
      </w:pPr>
    </w:p>
    <w:p w14:paraId="7851231B" w14:textId="77777777" w:rsidR="00876A35" w:rsidRPr="000B2318" w:rsidRDefault="00876A35" w:rsidP="009946A9">
      <w:pPr>
        <w:autoSpaceDE w:val="0"/>
        <w:autoSpaceDN w:val="0"/>
        <w:adjustRightInd w:val="0"/>
        <w:spacing w:after="0" w:line="240" w:lineRule="auto"/>
        <w:jc w:val="both"/>
        <w:rPr>
          <w:rFonts w:cs="Times New Roman"/>
        </w:rPr>
      </w:pPr>
      <w:r w:rsidRPr="000B2318">
        <w:rPr>
          <w:rFonts w:cs="Times New Roman"/>
        </w:rPr>
        <w:t xml:space="preserve">At the end of the </w:t>
      </w:r>
      <w:r w:rsidR="00C666FA" w:rsidRPr="000B2318">
        <w:rPr>
          <w:rFonts w:cs="Times New Roman"/>
        </w:rPr>
        <w:t>assignment</w:t>
      </w:r>
      <w:r w:rsidRPr="000B2318">
        <w:rPr>
          <w:rFonts w:cs="Times New Roman"/>
        </w:rPr>
        <w:t xml:space="preserve"> the following will be achieved</w:t>
      </w:r>
    </w:p>
    <w:p w14:paraId="5BBCB286" w14:textId="77777777" w:rsidR="00876A35" w:rsidRPr="000B2318" w:rsidRDefault="00876A35" w:rsidP="009946A9">
      <w:pPr>
        <w:autoSpaceDE w:val="0"/>
        <w:autoSpaceDN w:val="0"/>
        <w:adjustRightInd w:val="0"/>
        <w:spacing w:after="0" w:line="240" w:lineRule="auto"/>
        <w:jc w:val="both"/>
        <w:rPr>
          <w:rFonts w:cs="Times New Roman"/>
        </w:rPr>
      </w:pPr>
    </w:p>
    <w:p w14:paraId="7119B849" w14:textId="77777777" w:rsidR="00876A35" w:rsidRPr="000B2318" w:rsidRDefault="00876A35" w:rsidP="009946A9">
      <w:pPr>
        <w:pStyle w:val="ListParagraph"/>
        <w:numPr>
          <w:ilvl w:val="0"/>
          <w:numId w:val="3"/>
        </w:numPr>
        <w:autoSpaceDE w:val="0"/>
        <w:autoSpaceDN w:val="0"/>
        <w:adjustRightInd w:val="0"/>
        <w:spacing w:after="0" w:line="240" w:lineRule="auto"/>
        <w:jc w:val="both"/>
        <w:rPr>
          <w:rFonts w:cs="Times New Roman"/>
        </w:rPr>
      </w:pPr>
      <w:r w:rsidRPr="000B2318">
        <w:rPr>
          <w:rFonts w:cs="Times New Roman"/>
        </w:rPr>
        <w:t>A Regional Assessment report of existing fisheries and aquaculture sectors' environmental monitoring programmes related to Sanitary Standards in CARIFORUM States;</w:t>
      </w:r>
    </w:p>
    <w:p w14:paraId="02BFC128" w14:textId="77777777" w:rsidR="00876A35" w:rsidRPr="000B2318" w:rsidRDefault="00876A35" w:rsidP="009946A9">
      <w:pPr>
        <w:pStyle w:val="ListParagraph"/>
        <w:autoSpaceDE w:val="0"/>
        <w:autoSpaceDN w:val="0"/>
        <w:adjustRightInd w:val="0"/>
        <w:spacing w:after="0" w:line="240" w:lineRule="auto"/>
        <w:jc w:val="both"/>
        <w:rPr>
          <w:rFonts w:cs="Times New Roman"/>
        </w:rPr>
      </w:pPr>
    </w:p>
    <w:p w14:paraId="1161E018" w14:textId="71F491F9" w:rsidR="00876A35" w:rsidRPr="000B2318" w:rsidRDefault="00876A35" w:rsidP="009946A9">
      <w:pPr>
        <w:pStyle w:val="ListParagraph"/>
        <w:numPr>
          <w:ilvl w:val="0"/>
          <w:numId w:val="3"/>
        </w:numPr>
        <w:autoSpaceDE w:val="0"/>
        <w:autoSpaceDN w:val="0"/>
        <w:adjustRightInd w:val="0"/>
        <w:spacing w:after="0" w:line="240" w:lineRule="auto"/>
        <w:jc w:val="both"/>
        <w:rPr>
          <w:rFonts w:cs="Times New Roman"/>
        </w:rPr>
      </w:pPr>
      <w:r w:rsidRPr="000B2318">
        <w:rPr>
          <w:rFonts w:cs="Times New Roman"/>
        </w:rPr>
        <w:t xml:space="preserve">Completed and documented national consultations/technical seminars on environmental monitoring in </w:t>
      </w:r>
      <w:r w:rsidR="0001009B">
        <w:rPr>
          <w:rFonts w:cs="Times New Roman"/>
        </w:rPr>
        <w:t>8</w:t>
      </w:r>
      <w:r w:rsidR="0001009B" w:rsidRPr="000B2318">
        <w:rPr>
          <w:rFonts w:cs="Times New Roman"/>
        </w:rPr>
        <w:t xml:space="preserve"> </w:t>
      </w:r>
      <w:r w:rsidRPr="000B2318">
        <w:rPr>
          <w:rFonts w:cs="Times New Roman"/>
        </w:rPr>
        <w:t xml:space="preserve">CARIFORUM countries (country assessment reports); </w:t>
      </w:r>
    </w:p>
    <w:p w14:paraId="72DEB3E9" w14:textId="77777777" w:rsidR="00876A35" w:rsidRPr="000B2318" w:rsidRDefault="00876A35" w:rsidP="009946A9">
      <w:pPr>
        <w:autoSpaceDE w:val="0"/>
        <w:autoSpaceDN w:val="0"/>
        <w:adjustRightInd w:val="0"/>
        <w:spacing w:after="0" w:line="240" w:lineRule="auto"/>
        <w:jc w:val="both"/>
        <w:rPr>
          <w:rFonts w:cs="Times New Roman"/>
        </w:rPr>
      </w:pPr>
    </w:p>
    <w:p w14:paraId="64A8F584" w14:textId="20EAAF92" w:rsidR="00515D39" w:rsidRPr="000B2318" w:rsidRDefault="00876A35" w:rsidP="009946A9">
      <w:pPr>
        <w:pStyle w:val="ListParagraph"/>
        <w:numPr>
          <w:ilvl w:val="0"/>
          <w:numId w:val="3"/>
        </w:numPr>
        <w:autoSpaceDE w:val="0"/>
        <w:autoSpaceDN w:val="0"/>
        <w:adjustRightInd w:val="0"/>
        <w:spacing w:after="0" w:line="240" w:lineRule="auto"/>
        <w:jc w:val="both"/>
      </w:pPr>
      <w:r w:rsidRPr="000B2318">
        <w:rPr>
          <w:rFonts w:cs="Times New Roman"/>
        </w:rPr>
        <w:t>A Proposal on establishing/strengthening national and regional monitoring programmes formulated.</w:t>
      </w:r>
    </w:p>
    <w:p w14:paraId="40DFBD2B" w14:textId="77777777" w:rsidR="00876A35" w:rsidRDefault="00876A35" w:rsidP="009946A9">
      <w:pPr>
        <w:pStyle w:val="ListParagraph"/>
        <w:jc w:val="both"/>
      </w:pPr>
    </w:p>
    <w:p w14:paraId="09534492" w14:textId="33ECD911" w:rsidR="00D64E2B" w:rsidRDefault="0031369F" w:rsidP="0031369F">
      <w:pPr>
        <w:pStyle w:val="Heading2"/>
      </w:pPr>
      <w:bookmarkStart w:id="6" w:name="_Toc427585162"/>
      <w:r>
        <w:t>Project m</w:t>
      </w:r>
      <w:r w:rsidR="00D64E2B" w:rsidRPr="0031369F">
        <w:t>ethod</w:t>
      </w:r>
      <w:bookmarkEnd w:id="6"/>
      <w:r w:rsidR="00D64E2B">
        <w:t xml:space="preserve"> </w:t>
      </w:r>
    </w:p>
    <w:p w14:paraId="5A7A595F" w14:textId="77777777" w:rsidR="00D64E2B" w:rsidRDefault="00D64E2B" w:rsidP="00D64E2B">
      <w:pPr>
        <w:jc w:val="both"/>
      </w:pPr>
      <w:r>
        <w:t>The approach used included gathering material on SPS measures (e.g. regulations, technical &amp; scientific information) of the main marketing areas of Caribbean countries, with emphasis on the EU market.  Reports from former EU missions were also reviewed to gain an understanding of the strengths and weaknesses of the countries to be visited.</w:t>
      </w:r>
    </w:p>
    <w:p w14:paraId="22C38487" w14:textId="77777777" w:rsidR="00D64E2B" w:rsidRDefault="00D64E2B" w:rsidP="00D64E2B">
      <w:pPr>
        <w:jc w:val="both"/>
      </w:pPr>
      <w:r>
        <w:t xml:space="preserve">Assessment of the SPS status of the region was approached by visiting eight countries.  The aim was to meet with the Competent Authority of each of the countries to gather information on what SPS measures were in place and how they were being enforced.  Following those meetings, the implementation and enforcement of the regulations was evaluated by visiting landing sites, processing facilities, aquaculture sites and by consulting with other stakeholders to gather information and input.  Furthermore, the approach included visits to laboratories to evaluate their capability to conduct necessary analytical testing.  It should be noted that the actual numbers and types of meetings and consultations varied with country, as arrangements for such were dependent on the local organiser, as well as the availability and cooperation of the local stakeholders.   </w:t>
      </w:r>
    </w:p>
    <w:p w14:paraId="6268E9E5" w14:textId="77777777" w:rsidR="00876A35" w:rsidRPr="00876A35" w:rsidRDefault="00876A35" w:rsidP="00D64E2B">
      <w:pPr>
        <w:autoSpaceDE w:val="0"/>
        <w:autoSpaceDN w:val="0"/>
        <w:adjustRightInd w:val="0"/>
        <w:spacing w:after="0" w:line="240" w:lineRule="auto"/>
        <w:jc w:val="both"/>
      </w:pPr>
    </w:p>
    <w:p w14:paraId="6DE1D6C6" w14:textId="44FC462D" w:rsidR="00515D39" w:rsidRPr="00515D39" w:rsidRDefault="00515D39" w:rsidP="009946A9">
      <w:pPr>
        <w:pStyle w:val="Heading1"/>
        <w:jc w:val="both"/>
      </w:pPr>
      <w:bookmarkStart w:id="7" w:name="_Toc427585163"/>
      <w:r w:rsidRPr="00515D39">
        <w:t>Sanitary and Phytosanitary requirements for fish and aquaculture</w:t>
      </w:r>
      <w:bookmarkEnd w:id="7"/>
    </w:p>
    <w:p w14:paraId="0BF948F1" w14:textId="77777777" w:rsidR="002233A1" w:rsidRDefault="002233A1" w:rsidP="009946A9">
      <w:pPr>
        <w:autoSpaceDE w:val="0"/>
        <w:autoSpaceDN w:val="0"/>
        <w:adjustRightInd w:val="0"/>
        <w:spacing w:after="0" w:line="240" w:lineRule="auto"/>
        <w:jc w:val="both"/>
      </w:pPr>
    </w:p>
    <w:p w14:paraId="75700550" w14:textId="7F1B5EBE" w:rsidR="000E6B67" w:rsidRDefault="00677974" w:rsidP="009946A9">
      <w:pPr>
        <w:autoSpaceDE w:val="0"/>
        <w:autoSpaceDN w:val="0"/>
        <w:adjustRightInd w:val="0"/>
        <w:spacing w:after="0" w:line="240" w:lineRule="auto"/>
        <w:jc w:val="both"/>
      </w:pPr>
      <w:r>
        <w:t>In order to secure food safety and animal and plant health the World Trade Organization (WTO) member states have agreed to that governments can apply Sanitary and Phytosanitary</w:t>
      </w:r>
      <w:r w:rsidR="00325540">
        <w:t xml:space="preserve"> </w:t>
      </w:r>
      <w:r>
        <w:t xml:space="preserve">measures </w:t>
      </w:r>
      <w:r w:rsidR="00325540">
        <w:t xml:space="preserve">in food trade, </w:t>
      </w:r>
      <w:r>
        <w:t>but they must be based on:</w:t>
      </w:r>
    </w:p>
    <w:p w14:paraId="6588BE01" w14:textId="77777777" w:rsidR="003A17E5" w:rsidRDefault="003A17E5" w:rsidP="009946A9">
      <w:pPr>
        <w:autoSpaceDE w:val="0"/>
        <w:autoSpaceDN w:val="0"/>
        <w:adjustRightInd w:val="0"/>
        <w:spacing w:after="0" w:line="240" w:lineRule="auto"/>
        <w:jc w:val="both"/>
      </w:pPr>
    </w:p>
    <w:p w14:paraId="49EE1497" w14:textId="77777777" w:rsidR="00677974" w:rsidRDefault="00677974" w:rsidP="009946A9">
      <w:pPr>
        <w:pStyle w:val="ListParagraph"/>
        <w:numPr>
          <w:ilvl w:val="0"/>
          <w:numId w:val="4"/>
        </w:numPr>
        <w:autoSpaceDE w:val="0"/>
        <w:autoSpaceDN w:val="0"/>
        <w:adjustRightInd w:val="0"/>
        <w:spacing w:after="0" w:line="240" w:lineRule="auto"/>
        <w:jc w:val="both"/>
      </w:pPr>
      <w:r>
        <w:t xml:space="preserve">Recognized international standards, </w:t>
      </w:r>
      <w:r w:rsidR="00325540">
        <w:t>preferably</w:t>
      </w:r>
      <w:r>
        <w:t xml:space="preserve"> FAO/WHO Codex Alimentarius Commission, the World Organization for Animal Health (OIE), the International Plant Protection Convention (IPPC)</w:t>
      </w:r>
    </w:p>
    <w:p w14:paraId="4D98B1BB" w14:textId="77777777" w:rsidR="00677974" w:rsidRDefault="00677974" w:rsidP="009946A9">
      <w:pPr>
        <w:pStyle w:val="ListParagraph"/>
        <w:numPr>
          <w:ilvl w:val="0"/>
          <w:numId w:val="4"/>
        </w:numPr>
        <w:autoSpaceDE w:val="0"/>
        <w:autoSpaceDN w:val="0"/>
        <w:adjustRightInd w:val="0"/>
        <w:spacing w:after="0" w:line="240" w:lineRule="auto"/>
        <w:jc w:val="both"/>
      </w:pPr>
      <w:r>
        <w:t>Science, including scientific assessment of risk</w:t>
      </w:r>
    </w:p>
    <w:p w14:paraId="75E73AB5" w14:textId="77777777" w:rsidR="00677974" w:rsidRDefault="00677974" w:rsidP="009946A9">
      <w:pPr>
        <w:pStyle w:val="ListParagraph"/>
        <w:numPr>
          <w:ilvl w:val="0"/>
          <w:numId w:val="4"/>
        </w:numPr>
        <w:autoSpaceDE w:val="0"/>
        <w:autoSpaceDN w:val="0"/>
        <w:adjustRightInd w:val="0"/>
        <w:spacing w:after="0" w:line="240" w:lineRule="auto"/>
        <w:jc w:val="both"/>
      </w:pPr>
      <w:r>
        <w:t>A temporary precautionary principle in the absence on international standards or scientific evidence</w:t>
      </w:r>
    </w:p>
    <w:p w14:paraId="08A99362" w14:textId="77777777" w:rsidR="00DA27FD" w:rsidRDefault="00DA27FD" w:rsidP="005F7C38">
      <w:pPr>
        <w:pStyle w:val="ListParagraph"/>
        <w:autoSpaceDE w:val="0"/>
        <w:autoSpaceDN w:val="0"/>
        <w:adjustRightInd w:val="0"/>
        <w:spacing w:after="0" w:line="240" w:lineRule="auto"/>
        <w:jc w:val="both"/>
      </w:pPr>
    </w:p>
    <w:p w14:paraId="42C4218C" w14:textId="1658A247" w:rsidR="000B2318" w:rsidRDefault="005F7C38" w:rsidP="005F7C38">
      <w:pPr>
        <w:pStyle w:val="Heading2"/>
      </w:pPr>
      <w:bookmarkStart w:id="8" w:name="_Toc427585164"/>
      <w:r>
        <w:t>Policy and procedures</w:t>
      </w:r>
      <w:bookmarkEnd w:id="8"/>
    </w:p>
    <w:p w14:paraId="7947D1FF" w14:textId="2D164687" w:rsidR="00677974" w:rsidRDefault="00D37275" w:rsidP="009946A9">
      <w:pPr>
        <w:autoSpaceDE w:val="0"/>
        <w:autoSpaceDN w:val="0"/>
        <w:adjustRightInd w:val="0"/>
        <w:spacing w:after="0" w:line="240" w:lineRule="auto"/>
        <w:jc w:val="both"/>
      </w:pPr>
      <w:r>
        <w:t>A</w:t>
      </w:r>
      <w:r w:rsidR="000B2318">
        <w:t>ccording to the WTO-SPS agreement</w:t>
      </w:r>
      <w:r w:rsidR="003A17E5">
        <w:t>,</w:t>
      </w:r>
      <w:r w:rsidR="000B2318">
        <w:t xml:space="preserve"> </w:t>
      </w:r>
      <w:r w:rsidR="008F2F00">
        <w:t>M</w:t>
      </w:r>
      <w:r w:rsidR="000B2318">
        <w:t xml:space="preserve">ember </w:t>
      </w:r>
      <w:r w:rsidR="008F2F00">
        <w:t>S</w:t>
      </w:r>
      <w:r w:rsidR="000B2318">
        <w:t>tates can therefore either follow international standards or base their appropriate level of protection on science and scientific assessment of risk.</w:t>
      </w:r>
    </w:p>
    <w:p w14:paraId="5350112E" w14:textId="653DACBD" w:rsidR="000B2318" w:rsidRDefault="000B2318" w:rsidP="009946A9">
      <w:pPr>
        <w:autoSpaceDE w:val="0"/>
        <w:autoSpaceDN w:val="0"/>
        <w:adjustRightInd w:val="0"/>
        <w:spacing w:after="120" w:line="240" w:lineRule="auto"/>
        <w:jc w:val="both"/>
      </w:pPr>
      <w:r>
        <w:t xml:space="preserve">Fish is </w:t>
      </w:r>
      <w:r w:rsidR="003A17E5">
        <w:t xml:space="preserve">the biggest food entity traded internationally </w:t>
      </w:r>
      <w:r w:rsidR="00DA4B9D">
        <w:t xml:space="preserve">and fish </w:t>
      </w:r>
      <w:r w:rsidR="008F2F00">
        <w:t xml:space="preserve">exports </w:t>
      </w:r>
      <w:r w:rsidR="00DA4B9D">
        <w:t xml:space="preserve">to valuable markets have been difficult for many developing countries due to strict SPS requirements.  It is understandable </w:t>
      </w:r>
      <w:r w:rsidR="002A4217">
        <w:t xml:space="preserve">though </w:t>
      </w:r>
      <w:r w:rsidR="00DA4B9D">
        <w:t>that governments set strict levels of protection in order to protect their consumers if scientific evidence indicate</w:t>
      </w:r>
      <w:r w:rsidR="002A4217">
        <w:t>s</w:t>
      </w:r>
      <w:r w:rsidR="00DA4B9D">
        <w:t xml:space="preserve"> </w:t>
      </w:r>
      <w:r w:rsidR="000859EC">
        <w:t>that certain chemicals or biological substances could cause short or long term problems</w:t>
      </w:r>
      <w:r w:rsidR="00DA4B9D">
        <w:t xml:space="preserve">.  </w:t>
      </w:r>
    </w:p>
    <w:p w14:paraId="082E9A52" w14:textId="7E65A1BA" w:rsidR="005F7C38" w:rsidRDefault="005F7C38" w:rsidP="009946A9">
      <w:pPr>
        <w:autoSpaceDE w:val="0"/>
        <w:autoSpaceDN w:val="0"/>
        <w:adjustRightInd w:val="0"/>
        <w:spacing w:after="120" w:line="240" w:lineRule="auto"/>
        <w:jc w:val="both"/>
      </w:pPr>
      <w:r>
        <w:t xml:space="preserve">SPS measures </w:t>
      </w:r>
      <w:r w:rsidR="00B11990">
        <w:t>should be</w:t>
      </w:r>
      <w:r>
        <w:t xml:space="preserve"> applied </w:t>
      </w:r>
      <w:r w:rsidR="00B11990">
        <w:t xml:space="preserve">throughout the entire </w:t>
      </w:r>
      <w:r>
        <w:t>food chain</w:t>
      </w:r>
      <w:r w:rsidR="00B11990">
        <w:t xml:space="preserve"> and they include the same basic requirements for all fish and </w:t>
      </w:r>
      <w:r w:rsidR="00B11990">
        <w:t>fishery products</w:t>
      </w:r>
      <w:r w:rsidR="00B11990">
        <w:t xml:space="preserve"> (from wild and aquaculture):</w:t>
      </w:r>
    </w:p>
    <w:p w14:paraId="18282CA7" w14:textId="77777777" w:rsidR="00A51464" w:rsidRDefault="000D0BE0" w:rsidP="00B11990">
      <w:pPr>
        <w:pStyle w:val="ListParagraph"/>
        <w:numPr>
          <w:ilvl w:val="0"/>
          <w:numId w:val="16"/>
        </w:numPr>
        <w:autoSpaceDE w:val="0"/>
        <w:autoSpaceDN w:val="0"/>
        <w:adjustRightInd w:val="0"/>
        <w:spacing w:after="120" w:line="240" w:lineRule="auto"/>
        <w:jc w:val="both"/>
      </w:pPr>
      <w:r>
        <w:lastRenderedPageBreak/>
        <w:t xml:space="preserve">Environmental contamination of the aquatic/marine environment that could affect the aquatic/marine catch.  </w:t>
      </w:r>
      <w:r w:rsidR="00A51464">
        <w:t>SPS measures for the possible environmental contamination include setting up monitoring programs for contaminants, marine toxins, heavy metals, persistent organic pollutants and for aquaculture additional programs involve pesticides and drug residues.</w:t>
      </w:r>
    </w:p>
    <w:p w14:paraId="5845B817" w14:textId="1465A903" w:rsidR="00A51464" w:rsidRDefault="00A51464" w:rsidP="00B11990">
      <w:pPr>
        <w:pStyle w:val="ListParagraph"/>
        <w:numPr>
          <w:ilvl w:val="0"/>
          <w:numId w:val="16"/>
        </w:numPr>
        <w:autoSpaceDE w:val="0"/>
        <w:autoSpaceDN w:val="0"/>
        <w:adjustRightInd w:val="0"/>
        <w:spacing w:after="120" w:line="240" w:lineRule="auto"/>
        <w:jc w:val="both"/>
      </w:pPr>
      <w:r>
        <w:t>For harvesting the main SPS measures include the design</w:t>
      </w:r>
      <w:r w:rsidR="0064281A">
        <w:t xml:space="preserve"> and cleanliness of the boats/vessels that catch, store and transport the catch ashore and the handling and preservation of the catch.  Official requirements therefore address the material of food contact surfaces and cleaning and sanitation programs.  Furthermore emphasis is placed on icing the catch</w:t>
      </w:r>
      <w:r w:rsidR="00010BAC">
        <w:t>,</w:t>
      </w:r>
      <w:r w:rsidR="0064281A">
        <w:t xml:space="preserve"> and requirements can include minimum temperature at landing.  If processing is applied at sea</w:t>
      </w:r>
      <w:r w:rsidR="00010BAC">
        <w:t>,</w:t>
      </w:r>
      <w:r w:rsidR="0064281A">
        <w:t xml:space="preserve"> further SPS requirements are set.</w:t>
      </w:r>
    </w:p>
    <w:p w14:paraId="61564187" w14:textId="77777777" w:rsidR="005F7C38" w:rsidRDefault="0064281A" w:rsidP="00B11990">
      <w:pPr>
        <w:pStyle w:val="ListParagraph"/>
        <w:numPr>
          <w:ilvl w:val="0"/>
          <w:numId w:val="16"/>
        </w:numPr>
        <w:autoSpaceDE w:val="0"/>
        <w:autoSpaceDN w:val="0"/>
        <w:adjustRightInd w:val="0"/>
        <w:spacing w:after="120" w:line="240" w:lineRule="auto"/>
        <w:jc w:val="both"/>
      </w:pPr>
      <w:r>
        <w:t>In fish processing</w:t>
      </w:r>
      <w:r w:rsidR="00BB5F63">
        <w:t>,</w:t>
      </w:r>
      <w:r>
        <w:t xml:space="preserve"> the SPS m</w:t>
      </w:r>
      <w:r w:rsidR="008E52D0">
        <w:t>easures become more complicated as once the fish is opened the edible part is more prone to contamination. The HACCP system (Hazard Analysis and Critical Control Points) is now m</w:t>
      </w:r>
      <w:r w:rsidR="001A43D4">
        <w:t>andatory in most countries</w:t>
      </w:r>
      <w:r w:rsidR="008E52D0">
        <w:t xml:space="preserve">.  This system is based on the </w:t>
      </w:r>
      <w:r w:rsidR="008E52D0" w:rsidRPr="00B11990">
        <w:rPr>
          <w:i/>
        </w:rPr>
        <w:t xml:space="preserve">Codex </w:t>
      </w:r>
      <w:r w:rsidR="008F2F00" w:rsidRPr="00B11990">
        <w:rPr>
          <w:i/>
        </w:rPr>
        <w:t>A</w:t>
      </w:r>
      <w:r w:rsidR="008E52D0" w:rsidRPr="00B11990">
        <w:rPr>
          <w:i/>
        </w:rPr>
        <w:t>limentarius</w:t>
      </w:r>
      <w:r w:rsidR="008E52D0">
        <w:t xml:space="preserve"> guidelines </w:t>
      </w:r>
      <w:r w:rsidR="001A43D4">
        <w:t>and requires that before the process is analysed for hazards</w:t>
      </w:r>
      <w:r w:rsidR="008F2F00">
        <w:t>,</w:t>
      </w:r>
      <w:r w:rsidR="001A43D4">
        <w:t xml:space="preserve"> the processor need</w:t>
      </w:r>
      <w:r w:rsidR="004D3F0F">
        <w:t>s</w:t>
      </w:r>
      <w:r w:rsidR="001A43D4">
        <w:t xml:space="preserve"> to set up a so called prerequisite program (PRP). The PRP is defined as basic conditions and activities that are necessary to maintain a </w:t>
      </w:r>
      <w:r w:rsidR="001A43D4" w:rsidRPr="00B11990">
        <w:rPr>
          <w:u w:val="single"/>
        </w:rPr>
        <w:t>hygienic environment throughout the food chain suitable for the production, handling and provision of safe end products and safe food for human consumption</w:t>
      </w:r>
      <w:r w:rsidR="001A43D4">
        <w:t xml:space="preserve">. </w:t>
      </w:r>
    </w:p>
    <w:p w14:paraId="05B437C1" w14:textId="128B7586" w:rsidR="0064281A" w:rsidRDefault="001A43D4" w:rsidP="009946A9">
      <w:pPr>
        <w:autoSpaceDE w:val="0"/>
        <w:autoSpaceDN w:val="0"/>
        <w:adjustRightInd w:val="0"/>
        <w:spacing w:after="120" w:line="240" w:lineRule="auto"/>
        <w:jc w:val="both"/>
      </w:pPr>
      <w:r>
        <w:t>Most of the items identified in the PRP are set in regulations and</w:t>
      </w:r>
      <w:r w:rsidR="004D3F0F">
        <w:t xml:space="preserve"> they</w:t>
      </w:r>
      <w:r>
        <w:t xml:space="preserve"> include:</w:t>
      </w:r>
    </w:p>
    <w:p w14:paraId="6DCBA214" w14:textId="0C93FACC" w:rsidR="001A43D4" w:rsidRDefault="001A43D4" w:rsidP="00D64E2B">
      <w:pPr>
        <w:pStyle w:val="ListParagraph"/>
        <w:numPr>
          <w:ilvl w:val="0"/>
          <w:numId w:val="17"/>
        </w:numPr>
        <w:autoSpaceDE w:val="0"/>
        <w:autoSpaceDN w:val="0"/>
        <w:adjustRightInd w:val="0"/>
        <w:spacing w:after="120" w:line="240" w:lineRule="auto"/>
        <w:jc w:val="both"/>
      </w:pPr>
      <w:r w:rsidRPr="00D64E2B">
        <w:rPr>
          <w:b/>
        </w:rPr>
        <w:t>Location</w:t>
      </w:r>
      <w:r>
        <w:t xml:space="preserve"> of the processing facility, meaning that it should be located away from polluted areas and areas that are prone to infestations. Furthermore that it should be in an area w</w:t>
      </w:r>
      <w:r w:rsidR="00BB5F63">
        <w:t>h</w:t>
      </w:r>
      <w:r>
        <w:t>ere waste can be removed effectively.</w:t>
      </w:r>
    </w:p>
    <w:p w14:paraId="3815D798" w14:textId="77777777" w:rsidR="001A43D4" w:rsidRDefault="00121FB4" w:rsidP="00D64E2B">
      <w:pPr>
        <w:pStyle w:val="ListParagraph"/>
        <w:numPr>
          <w:ilvl w:val="0"/>
          <w:numId w:val="17"/>
        </w:numPr>
        <w:autoSpaceDE w:val="0"/>
        <w:autoSpaceDN w:val="0"/>
        <w:adjustRightInd w:val="0"/>
        <w:spacing w:after="120" w:line="240" w:lineRule="auto"/>
        <w:jc w:val="both"/>
      </w:pPr>
      <w:r>
        <w:t xml:space="preserve">The </w:t>
      </w:r>
      <w:r w:rsidRPr="00D64E2B">
        <w:rPr>
          <w:b/>
        </w:rPr>
        <w:t>design and layout</w:t>
      </w:r>
      <w:r>
        <w:t xml:space="preserve"> of the facility should permit good food hygiene practices and protect the product against cross-contamination.</w:t>
      </w:r>
    </w:p>
    <w:p w14:paraId="38FCC5A6" w14:textId="77777777" w:rsidR="00121FB4" w:rsidRDefault="00121FB4" w:rsidP="00D64E2B">
      <w:pPr>
        <w:pStyle w:val="ListParagraph"/>
        <w:numPr>
          <w:ilvl w:val="0"/>
          <w:numId w:val="17"/>
        </w:numPr>
        <w:autoSpaceDE w:val="0"/>
        <w:autoSpaceDN w:val="0"/>
        <w:adjustRightInd w:val="0"/>
        <w:spacing w:after="120" w:line="240" w:lineRule="auto"/>
        <w:jc w:val="both"/>
      </w:pPr>
      <w:r w:rsidRPr="00D64E2B">
        <w:rPr>
          <w:b/>
        </w:rPr>
        <w:t>Internal structure and fittings</w:t>
      </w:r>
      <w:r>
        <w:t xml:space="preserve"> such as walls, floors, windows, doors and food contact surfaces should be of impermeable material that is easy to clean and sanitize.</w:t>
      </w:r>
    </w:p>
    <w:p w14:paraId="54374C91" w14:textId="240920BA" w:rsidR="00121FB4" w:rsidRDefault="00121FB4" w:rsidP="00D64E2B">
      <w:pPr>
        <w:pStyle w:val="ListParagraph"/>
        <w:numPr>
          <w:ilvl w:val="0"/>
          <w:numId w:val="17"/>
        </w:numPr>
        <w:autoSpaceDE w:val="0"/>
        <w:autoSpaceDN w:val="0"/>
        <w:adjustRightInd w:val="0"/>
        <w:spacing w:after="120" w:line="240" w:lineRule="auto"/>
        <w:jc w:val="both"/>
      </w:pPr>
      <w:r w:rsidRPr="00D64E2B">
        <w:rPr>
          <w:b/>
        </w:rPr>
        <w:t>Equipment and containers</w:t>
      </w:r>
      <w:r>
        <w:t xml:space="preserve"> should be clean, well maintained and </w:t>
      </w:r>
      <w:r w:rsidR="00BB5F63">
        <w:t xml:space="preserve">made </w:t>
      </w:r>
      <w:r>
        <w:t>from material intended for food production.</w:t>
      </w:r>
    </w:p>
    <w:p w14:paraId="688139A7" w14:textId="77777777" w:rsidR="00121FB4" w:rsidRDefault="00121FB4" w:rsidP="00D64E2B">
      <w:pPr>
        <w:pStyle w:val="ListParagraph"/>
        <w:numPr>
          <w:ilvl w:val="0"/>
          <w:numId w:val="17"/>
        </w:numPr>
        <w:autoSpaceDE w:val="0"/>
        <w:autoSpaceDN w:val="0"/>
        <w:adjustRightInd w:val="0"/>
        <w:spacing w:after="120" w:line="240" w:lineRule="auto"/>
        <w:jc w:val="both"/>
      </w:pPr>
      <w:r w:rsidRPr="00D64E2B">
        <w:rPr>
          <w:b/>
        </w:rPr>
        <w:t>Water supply</w:t>
      </w:r>
      <w:r>
        <w:t>. Sufficient quantity of potable water.</w:t>
      </w:r>
    </w:p>
    <w:p w14:paraId="408DB9D9" w14:textId="77777777" w:rsidR="00121FB4" w:rsidRDefault="00121FB4" w:rsidP="00D64E2B">
      <w:pPr>
        <w:pStyle w:val="ListParagraph"/>
        <w:numPr>
          <w:ilvl w:val="0"/>
          <w:numId w:val="17"/>
        </w:numPr>
        <w:autoSpaceDE w:val="0"/>
        <w:autoSpaceDN w:val="0"/>
        <w:adjustRightInd w:val="0"/>
        <w:spacing w:after="120" w:line="240" w:lineRule="auto"/>
        <w:jc w:val="both"/>
      </w:pPr>
      <w:r w:rsidRPr="00D64E2B">
        <w:rPr>
          <w:b/>
        </w:rPr>
        <w:t>Drains and waste disposal</w:t>
      </w:r>
      <w:r>
        <w:t>. There should be adequate drainage for the process and a waste disposal system and facility.</w:t>
      </w:r>
    </w:p>
    <w:p w14:paraId="181F8F2E" w14:textId="77777777" w:rsidR="00121FB4" w:rsidRDefault="00175080" w:rsidP="00D64E2B">
      <w:pPr>
        <w:pStyle w:val="ListParagraph"/>
        <w:numPr>
          <w:ilvl w:val="0"/>
          <w:numId w:val="17"/>
        </w:numPr>
        <w:autoSpaceDE w:val="0"/>
        <w:autoSpaceDN w:val="0"/>
        <w:adjustRightInd w:val="0"/>
        <w:spacing w:after="120" w:line="240" w:lineRule="auto"/>
        <w:jc w:val="both"/>
      </w:pPr>
      <w:r w:rsidRPr="00D64E2B">
        <w:rPr>
          <w:b/>
        </w:rPr>
        <w:t>Personnel facilities and toilets</w:t>
      </w:r>
      <w:r>
        <w:t>. There should be adequate means of washing and drying hands, including wash basins and a supply of hot and cold water and adequate and clean changing facilities for personnel.</w:t>
      </w:r>
    </w:p>
    <w:p w14:paraId="0DC486EB" w14:textId="77777777" w:rsidR="00175080" w:rsidRDefault="00175080" w:rsidP="00D64E2B">
      <w:pPr>
        <w:pStyle w:val="ListParagraph"/>
        <w:numPr>
          <w:ilvl w:val="0"/>
          <w:numId w:val="17"/>
        </w:numPr>
        <w:autoSpaceDE w:val="0"/>
        <w:autoSpaceDN w:val="0"/>
        <w:adjustRightInd w:val="0"/>
        <w:spacing w:after="120" w:line="240" w:lineRule="auto"/>
        <w:jc w:val="both"/>
      </w:pPr>
      <w:r>
        <w:t xml:space="preserve">There should be adequate </w:t>
      </w:r>
      <w:r w:rsidRPr="00D64E2B">
        <w:rPr>
          <w:b/>
        </w:rPr>
        <w:t>ventilation</w:t>
      </w:r>
      <w:r>
        <w:t xml:space="preserve"> to minimize air-borne contamination of food and to control odour that may affect the suitability of food.  Furthermore the ventilation should minimize or limit condensation.</w:t>
      </w:r>
    </w:p>
    <w:p w14:paraId="4778A97B" w14:textId="77777777" w:rsidR="00175080" w:rsidRDefault="00175080" w:rsidP="00D64E2B">
      <w:pPr>
        <w:pStyle w:val="ListParagraph"/>
        <w:numPr>
          <w:ilvl w:val="0"/>
          <w:numId w:val="17"/>
        </w:numPr>
        <w:autoSpaceDE w:val="0"/>
        <w:autoSpaceDN w:val="0"/>
        <w:adjustRightInd w:val="0"/>
        <w:spacing w:after="120" w:line="240" w:lineRule="auto"/>
        <w:jc w:val="both"/>
      </w:pPr>
      <w:r>
        <w:t xml:space="preserve">Adequate natural or artificial </w:t>
      </w:r>
      <w:r w:rsidRPr="00D64E2B">
        <w:rPr>
          <w:b/>
        </w:rPr>
        <w:t>lighting</w:t>
      </w:r>
      <w:r>
        <w:t xml:space="preserve"> to enable the undertaking operation in a hygienic manner.</w:t>
      </w:r>
    </w:p>
    <w:p w14:paraId="7B0AB1CA" w14:textId="77777777" w:rsidR="00175080" w:rsidRDefault="00175080" w:rsidP="00D64E2B">
      <w:pPr>
        <w:pStyle w:val="ListParagraph"/>
        <w:numPr>
          <w:ilvl w:val="0"/>
          <w:numId w:val="17"/>
        </w:numPr>
        <w:autoSpaceDE w:val="0"/>
        <w:autoSpaceDN w:val="0"/>
        <w:adjustRightInd w:val="0"/>
        <w:spacing w:after="120" w:line="240" w:lineRule="auto"/>
        <w:jc w:val="both"/>
      </w:pPr>
      <w:r>
        <w:t xml:space="preserve">In order to </w:t>
      </w:r>
      <w:r w:rsidRPr="00D64E2B">
        <w:rPr>
          <w:b/>
        </w:rPr>
        <w:t>prevent food contamination</w:t>
      </w:r>
      <w:r w:rsidR="00445094">
        <w:t xml:space="preserve"> clean and unclean areas should be separated, external access controlled, avoid accumulation of food waste during processing and establish monitoring procedures for glass, oil and metal.</w:t>
      </w:r>
    </w:p>
    <w:p w14:paraId="645397FA" w14:textId="77777777" w:rsidR="00445094" w:rsidRDefault="00445094" w:rsidP="00D64E2B">
      <w:pPr>
        <w:pStyle w:val="ListParagraph"/>
        <w:numPr>
          <w:ilvl w:val="0"/>
          <w:numId w:val="17"/>
        </w:numPr>
        <w:autoSpaceDE w:val="0"/>
        <w:autoSpaceDN w:val="0"/>
        <w:adjustRightInd w:val="0"/>
        <w:spacing w:after="120" w:line="240" w:lineRule="auto"/>
        <w:jc w:val="both"/>
      </w:pPr>
      <w:r w:rsidRPr="00D64E2B">
        <w:rPr>
          <w:b/>
        </w:rPr>
        <w:t>Water and ice</w:t>
      </w:r>
      <w:r>
        <w:t xml:space="preserve"> in processing must fulfil set criteria of potable water/clean seawater.</w:t>
      </w:r>
    </w:p>
    <w:p w14:paraId="75FA4CED" w14:textId="77777777" w:rsidR="00445094" w:rsidRDefault="00445094" w:rsidP="00D64E2B">
      <w:pPr>
        <w:pStyle w:val="ListParagraph"/>
        <w:numPr>
          <w:ilvl w:val="0"/>
          <w:numId w:val="17"/>
        </w:numPr>
        <w:autoSpaceDE w:val="0"/>
        <w:autoSpaceDN w:val="0"/>
        <w:adjustRightInd w:val="0"/>
        <w:spacing w:after="120" w:line="240" w:lineRule="auto"/>
        <w:jc w:val="both"/>
      </w:pPr>
      <w:r w:rsidRPr="00D64E2B">
        <w:rPr>
          <w:b/>
        </w:rPr>
        <w:t>The management</w:t>
      </w:r>
      <w:r>
        <w:t xml:space="preserve"> must have sufficient knowledge in food safety to secure correct actions if needed.</w:t>
      </w:r>
    </w:p>
    <w:p w14:paraId="1E660AA6" w14:textId="77777777" w:rsidR="00445094" w:rsidRDefault="00445094" w:rsidP="00D64E2B">
      <w:pPr>
        <w:pStyle w:val="ListParagraph"/>
        <w:numPr>
          <w:ilvl w:val="0"/>
          <w:numId w:val="17"/>
        </w:numPr>
        <w:autoSpaceDE w:val="0"/>
        <w:autoSpaceDN w:val="0"/>
        <w:adjustRightInd w:val="0"/>
        <w:spacing w:after="120" w:line="240" w:lineRule="auto"/>
        <w:jc w:val="both"/>
      </w:pPr>
      <w:r w:rsidRPr="00D64E2B">
        <w:rPr>
          <w:b/>
        </w:rPr>
        <w:t>Documentation and records</w:t>
      </w:r>
      <w:r>
        <w:t>. Food safety issues must be confirmed with records.  Work procedures increase the system reliability and effectiveness.</w:t>
      </w:r>
    </w:p>
    <w:p w14:paraId="4BB3412B" w14:textId="77777777" w:rsidR="00445094" w:rsidRDefault="00445094" w:rsidP="00D64E2B">
      <w:pPr>
        <w:pStyle w:val="ListParagraph"/>
        <w:numPr>
          <w:ilvl w:val="0"/>
          <w:numId w:val="17"/>
        </w:numPr>
        <w:autoSpaceDE w:val="0"/>
        <w:autoSpaceDN w:val="0"/>
        <w:adjustRightInd w:val="0"/>
        <w:spacing w:after="120" w:line="240" w:lineRule="auto"/>
        <w:jc w:val="both"/>
      </w:pPr>
      <w:r w:rsidRPr="00D64E2B">
        <w:rPr>
          <w:b/>
        </w:rPr>
        <w:lastRenderedPageBreak/>
        <w:t>The cold chain</w:t>
      </w:r>
      <w:r>
        <w:t xml:space="preserve"> must be maintained i.e. raw material in reception, material in storage and during processing.  Temperatures in freezers and cool storage must be monitored and recorded.</w:t>
      </w:r>
    </w:p>
    <w:p w14:paraId="36D7F7AC" w14:textId="77777777" w:rsidR="00445094" w:rsidRDefault="00445094" w:rsidP="00D64E2B">
      <w:pPr>
        <w:pStyle w:val="ListParagraph"/>
        <w:numPr>
          <w:ilvl w:val="0"/>
          <w:numId w:val="17"/>
        </w:numPr>
        <w:autoSpaceDE w:val="0"/>
        <w:autoSpaceDN w:val="0"/>
        <w:adjustRightInd w:val="0"/>
        <w:spacing w:after="120" w:line="240" w:lineRule="auto"/>
        <w:jc w:val="both"/>
      </w:pPr>
      <w:r w:rsidRPr="00D64E2B">
        <w:rPr>
          <w:b/>
        </w:rPr>
        <w:t>Calibration</w:t>
      </w:r>
      <w:r>
        <w:t xml:space="preserve"> of measuring equipment to ensure correct control</w:t>
      </w:r>
      <w:r w:rsidR="003A6D64">
        <w:t xml:space="preserve"> (thermometers, pH equipment</w:t>
      </w:r>
      <w:r w:rsidR="008733CA">
        <w:t>)</w:t>
      </w:r>
      <w:r>
        <w:t>.</w:t>
      </w:r>
    </w:p>
    <w:p w14:paraId="16454E4A" w14:textId="77777777" w:rsidR="00445094" w:rsidRDefault="008733CA" w:rsidP="00D64E2B">
      <w:pPr>
        <w:pStyle w:val="ListParagraph"/>
        <w:numPr>
          <w:ilvl w:val="0"/>
          <w:numId w:val="17"/>
        </w:numPr>
        <w:autoSpaceDE w:val="0"/>
        <w:autoSpaceDN w:val="0"/>
        <w:adjustRightInd w:val="0"/>
        <w:spacing w:after="120" w:line="240" w:lineRule="auto"/>
        <w:jc w:val="both"/>
      </w:pPr>
      <w:r>
        <w:t xml:space="preserve">Clear work procedures on </w:t>
      </w:r>
      <w:r w:rsidRPr="00D64E2B">
        <w:rPr>
          <w:b/>
        </w:rPr>
        <w:t>product recall and traceability</w:t>
      </w:r>
      <w:r>
        <w:t>.</w:t>
      </w:r>
    </w:p>
    <w:p w14:paraId="7BD92753" w14:textId="77777777" w:rsidR="008733CA" w:rsidRDefault="008733CA" w:rsidP="00D64E2B">
      <w:pPr>
        <w:pStyle w:val="ListParagraph"/>
        <w:numPr>
          <w:ilvl w:val="0"/>
          <w:numId w:val="17"/>
        </w:numPr>
        <w:autoSpaceDE w:val="0"/>
        <w:autoSpaceDN w:val="0"/>
        <w:adjustRightInd w:val="0"/>
        <w:spacing w:after="120" w:line="240" w:lineRule="auto"/>
        <w:jc w:val="both"/>
      </w:pPr>
      <w:r w:rsidRPr="00D64E2B">
        <w:rPr>
          <w:b/>
        </w:rPr>
        <w:t>Cleaning plan</w:t>
      </w:r>
      <w:r>
        <w:t xml:space="preserve"> should be in place and include cleaning procedures, confirmation of cleaning, monitoring of cleaning and cleaning records.</w:t>
      </w:r>
    </w:p>
    <w:p w14:paraId="54C68F11" w14:textId="77777777" w:rsidR="008733CA" w:rsidRDefault="008733CA" w:rsidP="00D64E2B">
      <w:pPr>
        <w:pStyle w:val="ListParagraph"/>
        <w:numPr>
          <w:ilvl w:val="0"/>
          <w:numId w:val="17"/>
        </w:numPr>
        <w:autoSpaceDE w:val="0"/>
        <w:autoSpaceDN w:val="0"/>
        <w:adjustRightInd w:val="0"/>
        <w:spacing w:after="120" w:line="240" w:lineRule="auto"/>
        <w:jc w:val="both"/>
      </w:pPr>
      <w:r w:rsidRPr="00D64E2B">
        <w:rPr>
          <w:b/>
        </w:rPr>
        <w:t>Pest control plan</w:t>
      </w:r>
      <w:r>
        <w:t xml:space="preserve"> that includes facility resistance to pest, harbourage and infestation, monitoring, eradication and records.</w:t>
      </w:r>
    </w:p>
    <w:p w14:paraId="606B5903" w14:textId="77777777" w:rsidR="008733CA" w:rsidRDefault="008733CA" w:rsidP="00D64E2B">
      <w:pPr>
        <w:pStyle w:val="ListParagraph"/>
        <w:numPr>
          <w:ilvl w:val="0"/>
          <w:numId w:val="17"/>
        </w:numPr>
        <w:autoSpaceDE w:val="0"/>
        <w:autoSpaceDN w:val="0"/>
        <w:adjustRightInd w:val="0"/>
        <w:spacing w:after="120" w:line="240" w:lineRule="auto"/>
        <w:jc w:val="both"/>
      </w:pPr>
      <w:r w:rsidRPr="00D64E2B">
        <w:rPr>
          <w:b/>
        </w:rPr>
        <w:t>Maintenance plan</w:t>
      </w:r>
      <w:r>
        <w:t xml:space="preserve"> for the facility and equipment.</w:t>
      </w:r>
    </w:p>
    <w:p w14:paraId="1142C021" w14:textId="0D395764" w:rsidR="008733CA" w:rsidRDefault="008733CA" w:rsidP="00D64E2B">
      <w:pPr>
        <w:pStyle w:val="ListParagraph"/>
        <w:numPr>
          <w:ilvl w:val="0"/>
          <w:numId w:val="17"/>
        </w:numPr>
        <w:autoSpaceDE w:val="0"/>
        <w:autoSpaceDN w:val="0"/>
        <w:adjustRightInd w:val="0"/>
        <w:spacing w:after="120" w:line="240" w:lineRule="auto"/>
        <w:jc w:val="both"/>
      </w:pPr>
      <w:r w:rsidRPr="00D64E2B">
        <w:rPr>
          <w:b/>
        </w:rPr>
        <w:t>Medical certification</w:t>
      </w:r>
      <w:r>
        <w:t xml:space="preserve"> for all staff member</w:t>
      </w:r>
      <w:r w:rsidR="007A7FDB">
        <w:t>s</w:t>
      </w:r>
      <w:r>
        <w:t xml:space="preserve"> that enter the processing facilities and health monitoring of personnel.</w:t>
      </w:r>
    </w:p>
    <w:p w14:paraId="48D16504" w14:textId="77777777" w:rsidR="008733CA" w:rsidRDefault="008733CA" w:rsidP="00D64E2B">
      <w:pPr>
        <w:pStyle w:val="ListParagraph"/>
        <w:numPr>
          <w:ilvl w:val="0"/>
          <w:numId w:val="17"/>
        </w:numPr>
        <w:autoSpaceDE w:val="0"/>
        <w:autoSpaceDN w:val="0"/>
        <w:adjustRightInd w:val="0"/>
        <w:spacing w:after="120" w:line="240" w:lineRule="auto"/>
        <w:jc w:val="both"/>
      </w:pPr>
      <w:r>
        <w:t xml:space="preserve">Rules on </w:t>
      </w:r>
      <w:r w:rsidRPr="00D64E2B">
        <w:rPr>
          <w:b/>
        </w:rPr>
        <w:t>personnel hygiene</w:t>
      </w:r>
      <w:r>
        <w:t xml:space="preserve"> including hand washing, use of protective clothing and handling of wound/cuts.</w:t>
      </w:r>
    </w:p>
    <w:p w14:paraId="241D18AE" w14:textId="77777777" w:rsidR="008733CA" w:rsidRDefault="008733CA" w:rsidP="00D64E2B">
      <w:pPr>
        <w:pStyle w:val="ListParagraph"/>
        <w:numPr>
          <w:ilvl w:val="0"/>
          <w:numId w:val="17"/>
        </w:numPr>
        <w:autoSpaceDE w:val="0"/>
        <w:autoSpaceDN w:val="0"/>
        <w:adjustRightInd w:val="0"/>
        <w:spacing w:after="120" w:line="240" w:lineRule="auto"/>
        <w:jc w:val="both"/>
      </w:pPr>
      <w:r w:rsidRPr="00D64E2B">
        <w:rPr>
          <w:b/>
        </w:rPr>
        <w:t>Accessibility and circulation of guests</w:t>
      </w:r>
      <w:r>
        <w:t>. Same rules should apply to guests as staff.</w:t>
      </w:r>
    </w:p>
    <w:p w14:paraId="0B4896F8" w14:textId="77777777" w:rsidR="008733CA" w:rsidRDefault="00AD4568" w:rsidP="00D64E2B">
      <w:pPr>
        <w:pStyle w:val="ListParagraph"/>
        <w:numPr>
          <w:ilvl w:val="0"/>
          <w:numId w:val="17"/>
        </w:numPr>
        <w:autoSpaceDE w:val="0"/>
        <w:autoSpaceDN w:val="0"/>
        <w:adjustRightInd w:val="0"/>
        <w:spacing w:after="120" w:line="240" w:lineRule="auto"/>
        <w:jc w:val="both"/>
      </w:pPr>
      <w:r>
        <w:t xml:space="preserve">During </w:t>
      </w:r>
      <w:r w:rsidRPr="00D64E2B">
        <w:rPr>
          <w:b/>
        </w:rPr>
        <w:t>transport</w:t>
      </w:r>
      <w:r>
        <w:t xml:space="preserve"> the product should be sufficiently protected and kept at right temperature.</w:t>
      </w:r>
    </w:p>
    <w:p w14:paraId="7AD44DB4" w14:textId="77777777" w:rsidR="00AD4568" w:rsidRDefault="00AD4568" w:rsidP="00D64E2B">
      <w:pPr>
        <w:pStyle w:val="ListParagraph"/>
        <w:numPr>
          <w:ilvl w:val="0"/>
          <w:numId w:val="17"/>
        </w:numPr>
        <w:autoSpaceDE w:val="0"/>
        <w:autoSpaceDN w:val="0"/>
        <w:adjustRightInd w:val="0"/>
        <w:spacing w:after="120" w:line="240" w:lineRule="auto"/>
        <w:jc w:val="both"/>
      </w:pPr>
      <w:r w:rsidRPr="00D64E2B">
        <w:rPr>
          <w:b/>
        </w:rPr>
        <w:t>Labelling</w:t>
      </w:r>
      <w:r>
        <w:t>.  All food products should be accompanied by or bear adequate information to enable the next person in the food chain to handle, display, store and prepare and use the product safely and correctly.  Furthermore the product bear a lot identification mark in case of product recall.</w:t>
      </w:r>
    </w:p>
    <w:p w14:paraId="3DB5F9A3" w14:textId="74408BE7" w:rsidR="00AD4568" w:rsidRDefault="00AD4568" w:rsidP="00D64E2B">
      <w:pPr>
        <w:pStyle w:val="ListParagraph"/>
        <w:numPr>
          <w:ilvl w:val="0"/>
          <w:numId w:val="17"/>
        </w:numPr>
        <w:autoSpaceDE w:val="0"/>
        <w:autoSpaceDN w:val="0"/>
        <w:adjustRightInd w:val="0"/>
        <w:spacing w:after="120" w:line="240" w:lineRule="auto"/>
        <w:jc w:val="both"/>
      </w:pPr>
      <w:r w:rsidRPr="00D64E2B">
        <w:rPr>
          <w:b/>
        </w:rPr>
        <w:t>Staff training</w:t>
      </w:r>
      <w:r>
        <w:t>.  The training need is based on the nature of the food being processed and in particular its ability to sustain growth of pathogens or spoilage microorganism.  The minimum requirement is that staff receive training on hygiene requirement in food production</w:t>
      </w:r>
      <w:r w:rsidR="004D3F0F">
        <w:t>.</w:t>
      </w:r>
    </w:p>
    <w:p w14:paraId="0936B6D0" w14:textId="2B0C4919" w:rsidR="004D3F0F" w:rsidRDefault="004D3F0F" w:rsidP="009946A9">
      <w:pPr>
        <w:autoSpaceDE w:val="0"/>
        <w:autoSpaceDN w:val="0"/>
        <w:adjustRightInd w:val="0"/>
        <w:spacing w:after="120" w:line="240" w:lineRule="auto"/>
        <w:jc w:val="both"/>
      </w:pPr>
      <w:r>
        <w:t>Once the PRP is established</w:t>
      </w:r>
      <w:r w:rsidR="008F2F00">
        <w:t>, the</w:t>
      </w:r>
      <w:r>
        <w:t xml:space="preserve"> process can be analysed for hazards that </w:t>
      </w:r>
      <w:r w:rsidR="002A7285">
        <w:t xml:space="preserve">are associated </w:t>
      </w:r>
      <w:r>
        <w:t>with</w:t>
      </w:r>
      <w:r w:rsidR="002A7285">
        <w:t xml:space="preserve"> the</w:t>
      </w:r>
      <w:r>
        <w:t xml:space="preserve"> product (product related hazards) and hazards that are linked to the processing (process related hazards). If hazards are identified in the process, control procedures are set to secure production of safe food.</w:t>
      </w:r>
    </w:p>
    <w:p w14:paraId="130FFFD0" w14:textId="7B069257" w:rsidR="004D3F0F" w:rsidRDefault="004D3F0F" w:rsidP="009946A9">
      <w:pPr>
        <w:autoSpaceDE w:val="0"/>
        <w:autoSpaceDN w:val="0"/>
        <w:adjustRightInd w:val="0"/>
        <w:spacing w:after="120" w:line="240" w:lineRule="auto"/>
        <w:jc w:val="both"/>
      </w:pPr>
      <w:r>
        <w:t>At distribution and retail level the main SPS measures for fish and fishery product are temperature control</w:t>
      </w:r>
      <w:r w:rsidR="00F46C5A">
        <w:t xml:space="preserve"> and temperature records should be </w:t>
      </w:r>
      <w:r w:rsidR="00D64E2B">
        <w:t>retained</w:t>
      </w:r>
      <w:r w:rsidR="00F46C5A">
        <w:t xml:space="preserve"> for official verification.</w:t>
      </w:r>
      <w:r>
        <w:t xml:space="preserve">  </w:t>
      </w:r>
      <w:r w:rsidR="00F46C5A">
        <w:t>O</w:t>
      </w:r>
      <w:r>
        <w:t>nce the product reaches the consumer</w:t>
      </w:r>
      <w:r w:rsidR="00F46C5A">
        <w:t xml:space="preserve"> he</w:t>
      </w:r>
      <w:r w:rsidR="00860358">
        <w:t>/she</w:t>
      </w:r>
      <w:r w:rsidR="00F46C5A">
        <w:t xml:space="preserve"> is responsible for handling and maintaining the product in accordance to the labelling instruction.  The only SPS measures at this stage is consumer education.</w:t>
      </w:r>
    </w:p>
    <w:p w14:paraId="67D59584" w14:textId="77777777" w:rsidR="000E6B67" w:rsidRDefault="000E6B67" w:rsidP="009946A9">
      <w:pPr>
        <w:autoSpaceDE w:val="0"/>
        <w:autoSpaceDN w:val="0"/>
        <w:adjustRightInd w:val="0"/>
        <w:spacing w:after="0" w:line="240" w:lineRule="auto"/>
        <w:jc w:val="both"/>
      </w:pPr>
      <w:bookmarkStart w:id="9" w:name="3_sisters"/>
      <w:bookmarkEnd w:id="9"/>
    </w:p>
    <w:p w14:paraId="07D5E9AF" w14:textId="77777777" w:rsidR="00515D39" w:rsidRPr="00742CF1" w:rsidRDefault="00B52D8D" w:rsidP="009946A9">
      <w:pPr>
        <w:pStyle w:val="Heading2"/>
        <w:jc w:val="both"/>
      </w:pPr>
      <w:bookmarkStart w:id="10" w:name="_Toc427585165"/>
      <w:r>
        <w:t>Main regulatory framework for SPS measures</w:t>
      </w:r>
      <w:bookmarkEnd w:id="10"/>
      <w:r>
        <w:t xml:space="preserve"> </w:t>
      </w:r>
    </w:p>
    <w:p w14:paraId="3472944D" w14:textId="77777777" w:rsidR="00742CF1" w:rsidRDefault="00B52D8D" w:rsidP="009946A9">
      <w:pPr>
        <w:pStyle w:val="Heading3"/>
        <w:jc w:val="both"/>
      </w:pPr>
      <w:bookmarkStart w:id="11" w:name="_Toc427585166"/>
      <w:r>
        <w:t>SPS regulations in the European Union</w:t>
      </w:r>
      <w:bookmarkEnd w:id="11"/>
    </w:p>
    <w:p w14:paraId="2AB00A84" w14:textId="77777777" w:rsidR="004505CE" w:rsidRDefault="00272523" w:rsidP="009946A9">
      <w:pPr>
        <w:jc w:val="both"/>
      </w:pPr>
      <w:r>
        <w:t xml:space="preserve">The main </w:t>
      </w:r>
      <w:r w:rsidR="00EF7F8C">
        <w:t xml:space="preserve">European </w:t>
      </w:r>
      <w:r w:rsidR="006437D4">
        <w:t>food safety and hygiene requirements are covered in regu</w:t>
      </w:r>
      <w:r w:rsidR="00EA684B">
        <w:t>lations EC 178/2002 (so-called Food L</w:t>
      </w:r>
      <w:r w:rsidR="006437D4">
        <w:t>aw), EC 852/2004 and EC 853/2004 (often referred to as the Hygiene package).</w:t>
      </w:r>
      <w:r>
        <w:t xml:space="preserve"> </w:t>
      </w:r>
      <w:r w:rsidR="000B2318">
        <w:t>These regulations set</w:t>
      </w:r>
      <w:r w:rsidR="006437D4">
        <w:t xml:space="preserve"> the stage for the SPS measures of the European market.</w:t>
      </w:r>
      <w:r w:rsidR="00C13637">
        <w:t xml:space="preserve">  </w:t>
      </w:r>
    </w:p>
    <w:p w14:paraId="3E903ACD" w14:textId="77777777" w:rsidR="0047371A" w:rsidRDefault="00C13637" w:rsidP="009946A9">
      <w:pPr>
        <w:pStyle w:val="NormalWeb"/>
        <w:jc w:val="both"/>
        <w:rPr>
          <w:rFonts w:asciiTheme="minorHAnsi" w:hAnsiTheme="minorHAnsi"/>
          <w:sz w:val="22"/>
          <w:lang w:val="en-GB"/>
        </w:rPr>
      </w:pPr>
      <w:r w:rsidRPr="002E6AB0">
        <w:rPr>
          <w:rFonts w:asciiTheme="minorHAnsi" w:hAnsiTheme="minorHAnsi"/>
          <w:sz w:val="22"/>
          <w:lang w:val="en-GB"/>
        </w:rPr>
        <w:t xml:space="preserve">The Food Law </w:t>
      </w:r>
      <w:r w:rsidR="004505CE" w:rsidRPr="002E6AB0">
        <w:rPr>
          <w:rFonts w:asciiTheme="minorHAnsi" w:hAnsiTheme="minorHAnsi"/>
          <w:sz w:val="22"/>
          <w:lang w:val="en-GB"/>
        </w:rPr>
        <w:t>provides the basis for the assurance of the level of protection of human health. It establishes common principles and responsibilities.  With the Food law the European Food Safety Authority was established (EFSA), which is the keystone of the EU risk assessment regarding food and feed</w:t>
      </w:r>
      <w:r w:rsidR="00EA684B">
        <w:rPr>
          <w:rFonts w:asciiTheme="minorHAnsi" w:hAnsiTheme="minorHAnsi"/>
          <w:sz w:val="22"/>
          <w:lang w:val="en-GB"/>
        </w:rPr>
        <w:t xml:space="preserve"> and is the basis of the EC SP</w:t>
      </w:r>
      <w:r w:rsidR="002E6AB0">
        <w:rPr>
          <w:rFonts w:asciiTheme="minorHAnsi" w:hAnsiTheme="minorHAnsi"/>
          <w:sz w:val="22"/>
          <w:lang w:val="en-GB"/>
        </w:rPr>
        <w:t>S requirements</w:t>
      </w:r>
      <w:r w:rsidR="004505CE" w:rsidRPr="002E6AB0">
        <w:rPr>
          <w:rFonts w:asciiTheme="minorHAnsi" w:hAnsiTheme="minorHAnsi"/>
          <w:sz w:val="22"/>
          <w:lang w:val="en-GB"/>
        </w:rPr>
        <w:t>.</w:t>
      </w:r>
      <w:r w:rsidR="002E6AB0">
        <w:rPr>
          <w:rFonts w:asciiTheme="minorHAnsi" w:hAnsiTheme="minorHAnsi"/>
          <w:sz w:val="22"/>
          <w:lang w:val="en-GB"/>
        </w:rPr>
        <w:t xml:space="preserve"> </w:t>
      </w:r>
      <w:r w:rsidR="004505CE" w:rsidRPr="002E6AB0">
        <w:rPr>
          <w:rFonts w:asciiTheme="minorHAnsi" w:hAnsiTheme="minorHAnsi"/>
          <w:sz w:val="22"/>
          <w:lang w:val="en-GB"/>
        </w:rPr>
        <w:t xml:space="preserve"> EFSA is an </w:t>
      </w:r>
      <w:r w:rsidR="002E6AB0" w:rsidRPr="002E6AB0">
        <w:rPr>
          <w:rFonts w:asciiTheme="minorHAnsi" w:hAnsiTheme="minorHAnsi"/>
          <w:sz w:val="22"/>
          <w:lang w:val="en-GB"/>
        </w:rPr>
        <w:t>independent</w:t>
      </w:r>
      <w:r w:rsidR="004505CE" w:rsidRPr="002E6AB0">
        <w:rPr>
          <w:rFonts w:asciiTheme="minorHAnsi" w:hAnsiTheme="minorHAnsi"/>
          <w:sz w:val="22"/>
          <w:lang w:val="en-GB"/>
        </w:rPr>
        <w:t xml:space="preserve"> agency funded by the EU budget and provides scientific advice on existing and emergin</w:t>
      </w:r>
      <w:r w:rsidR="002E6AB0">
        <w:rPr>
          <w:rFonts w:asciiTheme="minorHAnsi" w:hAnsiTheme="minorHAnsi"/>
          <w:sz w:val="22"/>
          <w:lang w:val="en-GB"/>
        </w:rPr>
        <w:t>g</w:t>
      </w:r>
      <w:r w:rsidR="004505CE" w:rsidRPr="002E6AB0">
        <w:rPr>
          <w:rFonts w:asciiTheme="minorHAnsi" w:hAnsiTheme="minorHAnsi"/>
          <w:sz w:val="22"/>
          <w:lang w:val="en-GB"/>
        </w:rPr>
        <w:t xml:space="preserve"> risks.</w:t>
      </w:r>
      <w:r w:rsidR="002E6AB0" w:rsidRPr="002E6AB0">
        <w:rPr>
          <w:rFonts w:asciiTheme="minorHAnsi" w:hAnsiTheme="minorHAnsi"/>
          <w:sz w:val="22"/>
          <w:lang w:val="en-GB"/>
        </w:rPr>
        <w:t xml:space="preserve">  EFSA operates separately from the European Commission, European Parliament and EU Member States</w:t>
      </w:r>
      <w:r w:rsidR="002E6AB0">
        <w:rPr>
          <w:rFonts w:asciiTheme="minorHAnsi" w:hAnsiTheme="minorHAnsi"/>
          <w:sz w:val="22"/>
          <w:lang w:val="en-GB"/>
        </w:rPr>
        <w:t xml:space="preserve">.  </w:t>
      </w:r>
    </w:p>
    <w:p w14:paraId="3E2CA3F0" w14:textId="77777777" w:rsidR="00822FFD" w:rsidRDefault="00822FFD" w:rsidP="009946A9">
      <w:pPr>
        <w:pStyle w:val="NormalWeb"/>
        <w:jc w:val="both"/>
        <w:rPr>
          <w:rFonts w:asciiTheme="minorHAnsi" w:hAnsiTheme="minorHAnsi"/>
          <w:sz w:val="22"/>
          <w:lang w:val="en-GB"/>
        </w:rPr>
      </w:pPr>
      <w:r>
        <w:rPr>
          <w:rFonts w:asciiTheme="minorHAnsi" w:hAnsiTheme="minorHAnsi"/>
          <w:sz w:val="22"/>
          <w:lang w:val="en-GB"/>
        </w:rPr>
        <w:t>Regulation EC 852/2004</w:t>
      </w:r>
      <w:r w:rsidR="006437D4">
        <w:rPr>
          <w:rFonts w:asciiTheme="minorHAnsi" w:hAnsiTheme="minorHAnsi"/>
          <w:sz w:val="22"/>
          <w:lang w:val="en-GB"/>
        </w:rPr>
        <w:t xml:space="preserve"> sets down general rules for food business operators on the hygiene of foodstuffs.</w:t>
      </w:r>
    </w:p>
    <w:p w14:paraId="519A0361" w14:textId="115D07AC" w:rsidR="004505CE" w:rsidRPr="00EA684B" w:rsidRDefault="009F0C35" w:rsidP="009946A9">
      <w:pPr>
        <w:pStyle w:val="NormalWeb"/>
        <w:spacing w:before="0" w:beforeAutospacing="0" w:after="0" w:afterAutospacing="0"/>
        <w:jc w:val="both"/>
        <w:rPr>
          <w:rFonts w:asciiTheme="minorHAnsi" w:hAnsiTheme="minorHAnsi"/>
          <w:sz w:val="22"/>
          <w:lang w:val="en-GB"/>
        </w:rPr>
      </w:pPr>
      <w:r>
        <w:rPr>
          <w:rFonts w:asciiTheme="minorHAnsi" w:hAnsiTheme="minorHAnsi"/>
          <w:sz w:val="22"/>
          <w:lang w:val="en-GB"/>
        </w:rPr>
        <w:lastRenderedPageBreak/>
        <w:t>Regulation EC 853/2004 lays down the specific hygiene rules for food of animal origin</w:t>
      </w:r>
      <w:r w:rsidR="000866F0">
        <w:rPr>
          <w:rFonts w:asciiTheme="minorHAnsi" w:hAnsiTheme="minorHAnsi"/>
          <w:sz w:val="22"/>
          <w:lang w:val="en-GB"/>
        </w:rPr>
        <w:t xml:space="preserve">. </w:t>
      </w:r>
      <w:r w:rsidR="00822FFD">
        <w:rPr>
          <w:rFonts w:asciiTheme="minorHAnsi" w:hAnsiTheme="minorHAnsi"/>
          <w:sz w:val="22"/>
          <w:lang w:val="en-GB"/>
        </w:rPr>
        <w:t>The requirements are set for food businesses handling food of animal origin at all stages of the food chain.</w:t>
      </w:r>
      <w:r w:rsidR="004505CE" w:rsidRPr="002E6AB0">
        <w:rPr>
          <w:rFonts w:asciiTheme="minorHAnsi" w:hAnsiTheme="minorHAnsi"/>
          <w:lang w:val="en-GB"/>
        </w:rPr>
        <w:br/>
      </w:r>
      <w:r w:rsidR="004505CE" w:rsidRPr="002E6AB0">
        <w:rPr>
          <w:rFonts w:asciiTheme="minorHAnsi" w:hAnsiTheme="minorHAnsi"/>
          <w:lang w:val="en-GB"/>
        </w:rPr>
        <w:br/>
      </w:r>
      <w:r w:rsidR="004F435A" w:rsidRPr="00EA684B">
        <w:rPr>
          <w:rFonts w:asciiTheme="minorHAnsi" w:hAnsiTheme="minorHAnsi"/>
          <w:sz w:val="22"/>
          <w:lang w:val="en-GB"/>
        </w:rPr>
        <w:t xml:space="preserve">Both </w:t>
      </w:r>
      <w:r w:rsidR="00323CCF" w:rsidRPr="00EA684B">
        <w:rPr>
          <w:rFonts w:asciiTheme="minorHAnsi" w:hAnsiTheme="minorHAnsi"/>
          <w:sz w:val="22"/>
          <w:lang w:val="en-GB"/>
        </w:rPr>
        <w:t>EC 852/2004 and EC</w:t>
      </w:r>
      <w:r w:rsidR="004F435A" w:rsidRPr="00EA684B">
        <w:rPr>
          <w:rFonts w:asciiTheme="minorHAnsi" w:hAnsiTheme="minorHAnsi"/>
          <w:sz w:val="22"/>
          <w:lang w:val="en-GB"/>
        </w:rPr>
        <w:t xml:space="preserve"> 853/2004 </w:t>
      </w:r>
      <w:r w:rsidR="006A2FB2" w:rsidRPr="00EA684B">
        <w:rPr>
          <w:rFonts w:asciiTheme="minorHAnsi" w:hAnsiTheme="minorHAnsi"/>
          <w:sz w:val="22"/>
          <w:lang w:val="en-GB"/>
        </w:rPr>
        <w:t>appl</w:t>
      </w:r>
      <w:r w:rsidR="004F435A" w:rsidRPr="00EA684B">
        <w:rPr>
          <w:rFonts w:asciiTheme="minorHAnsi" w:hAnsiTheme="minorHAnsi"/>
          <w:sz w:val="22"/>
          <w:lang w:val="en-GB"/>
        </w:rPr>
        <w:t>y</w:t>
      </w:r>
      <w:r w:rsidR="006A2FB2" w:rsidRPr="00EA684B">
        <w:rPr>
          <w:rFonts w:asciiTheme="minorHAnsi" w:hAnsiTheme="minorHAnsi"/>
          <w:sz w:val="22"/>
          <w:lang w:val="en-GB"/>
        </w:rPr>
        <w:t xml:space="preserve"> to production and handling of fish and fisheries products.  </w:t>
      </w:r>
      <w:r w:rsidR="004F435A" w:rsidRPr="00EA684B">
        <w:rPr>
          <w:rFonts w:asciiTheme="minorHAnsi" w:hAnsiTheme="minorHAnsi"/>
          <w:sz w:val="22"/>
          <w:lang w:val="en-GB"/>
        </w:rPr>
        <w:t xml:space="preserve">Additionally </w:t>
      </w:r>
      <w:r w:rsidR="00EA684B">
        <w:rPr>
          <w:rFonts w:asciiTheme="minorHAnsi" w:hAnsiTheme="minorHAnsi"/>
          <w:sz w:val="22"/>
          <w:lang w:val="en-GB"/>
        </w:rPr>
        <w:t>there are number of supportive Regulations and D</w:t>
      </w:r>
      <w:r w:rsidR="004F435A" w:rsidRPr="00EA684B">
        <w:rPr>
          <w:rFonts w:asciiTheme="minorHAnsi" w:hAnsiTheme="minorHAnsi"/>
          <w:sz w:val="22"/>
          <w:lang w:val="en-GB"/>
        </w:rPr>
        <w:t>irectives that deal with detailed issues</w:t>
      </w:r>
      <w:r w:rsidR="0075414F">
        <w:rPr>
          <w:rFonts w:asciiTheme="minorHAnsi" w:hAnsiTheme="minorHAnsi"/>
          <w:sz w:val="22"/>
          <w:lang w:val="en-GB"/>
        </w:rPr>
        <w:t xml:space="preserve">, and these follow. </w:t>
      </w:r>
    </w:p>
    <w:p w14:paraId="1C808E3C" w14:textId="77777777" w:rsidR="004F435A" w:rsidRPr="00EA684B" w:rsidRDefault="004F435A" w:rsidP="009946A9">
      <w:pPr>
        <w:pStyle w:val="NormalWeb"/>
        <w:spacing w:before="0" w:beforeAutospacing="0" w:after="120" w:afterAutospacing="0"/>
        <w:jc w:val="both"/>
        <w:rPr>
          <w:rFonts w:asciiTheme="minorHAnsi" w:hAnsiTheme="minorHAnsi"/>
          <w:sz w:val="22"/>
          <w:lang w:val="en-GB"/>
        </w:rPr>
      </w:pPr>
      <w:r w:rsidRPr="00EA684B">
        <w:rPr>
          <w:rFonts w:asciiTheme="minorHAnsi" w:hAnsiTheme="minorHAnsi"/>
          <w:sz w:val="22"/>
          <w:lang w:val="en-GB"/>
        </w:rPr>
        <w:t>Regulation</w:t>
      </w:r>
      <w:r w:rsidR="00323CCF" w:rsidRPr="00EA684B">
        <w:rPr>
          <w:rFonts w:asciiTheme="minorHAnsi" w:hAnsiTheme="minorHAnsi"/>
          <w:sz w:val="22"/>
          <w:lang w:val="en-GB"/>
        </w:rPr>
        <w:t xml:space="preserve"> EC</w:t>
      </w:r>
      <w:r w:rsidRPr="00EA684B">
        <w:rPr>
          <w:rFonts w:asciiTheme="minorHAnsi" w:hAnsiTheme="minorHAnsi"/>
          <w:sz w:val="22"/>
          <w:lang w:val="en-GB"/>
        </w:rPr>
        <w:t xml:space="preserve"> 885/2004 on official controls performed to ensure the verification of compliance with feed and food law, animal health and animal welfare.</w:t>
      </w:r>
    </w:p>
    <w:p w14:paraId="0ADD6027" w14:textId="4A565BD5" w:rsidR="004F435A" w:rsidRPr="00EA684B" w:rsidRDefault="004F435A" w:rsidP="009946A9">
      <w:pPr>
        <w:pStyle w:val="NormalWeb"/>
        <w:spacing w:before="0" w:beforeAutospacing="0" w:after="120" w:afterAutospacing="0"/>
        <w:jc w:val="both"/>
        <w:rPr>
          <w:rFonts w:asciiTheme="minorHAnsi" w:hAnsiTheme="minorHAnsi"/>
          <w:sz w:val="22"/>
          <w:lang w:val="en-GB"/>
        </w:rPr>
      </w:pPr>
      <w:r w:rsidRPr="00EA684B">
        <w:rPr>
          <w:rFonts w:asciiTheme="minorHAnsi" w:hAnsiTheme="minorHAnsi"/>
          <w:sz w:val="22"/>
          <w:lang w:val="en-GB"/>
        </w:rPr>
        <w:t xml:space="preserve">Regulation </w:t>
      </w:r>
      <w:r w:rsidR="00323CCF" w:rsidRPr="00EA684B">
        <w:rPr>
          <w:rFonts w:asciiTheme="minorHAnsi" w:hAnsiTheme="minorHAnsi"/>
          <w:sz w:val="22"/>
          <w:lang w:val="en-GB"/>
        </w:rPr>
        <w:t xml:space="preserve">EC </w:t>
      </w:r>
      <w:r w:rsidRPr="00EA684B">
        <w:rPr>
          <w:rFonts w:asciiTheme="minorHAnsi" w:hAnsiTheme="minorHAnsi"/>
          <w:sz w:val="22"/>
          <w:lang w:val="en-GB"/>
        </w:rPr>
        <w:t xml:space="preserve">854/2004 on laying down specific rules for the organisation of official controls </w:t>
      </w:r>
      <w:r w:rsidR="00323CCF" w:rsidRPr="00EA684B">
        <w:rPr>
          <w:rFonts w:asciiTheme="minorHAnsi" w:hAnsiTheme="minorHAnsi"/>
          <w:sz w:val="22"/>
          <w:lang w:val="en-GB"/>
        </w:rPr>
        <w:t>on products of animal origin intended for human consumption</w:t>
      </w:r>
      <w:r w:rsidR="002221D1">
        <w:rPr>
          <w:rFonts w:asciiTheme="minorHAnsi" w:hAnsiTheme="minorHAnsi"/>
          <w:sz w:val="22"/>
          <w:lang w:val="en-GB"/>
        </w:rPr>
        <w:t>.</w:t>
      </w:r>
    </w:p>
    <w:p w14:paraId="69BE6F2A" w14:textId="77777777" w:rsidR="00323CCF" w:rsidRDefault="00323CCF" w:rsidP="009946A9">
      <w:pPr>
        <w:pStyle w:val="NormalWeb"/>
        <w:spacing w:before="0" w:beforeAutospacing="0" w:after="120" w:afterAutospacing="0"/>
        <w:jc w:val="both"/>
        <w:rPr>
          <w:rFonts w:asciiTheme="minorHAnsi" w:hAnsiTheme="minorHAnsi"/>
          <w:sz w:val="22"/>
          <w:lang w:val="en-GB"/>
        </w:rPr>
      </w:pPr>
      <w:r w:rsidRPr="00EA684B">
        <w:rPr>
          <w:rFonts w:asciiTheme="minorHAnsi" w:hAnsiTheme="minorHAnsi"/>
          <w:sz w:val="22"/>
          <w:lang w:val="en-GB"/>
        </w:rPr>
        <w:t>Regulation EC 2073/2005 on microbiological criteria for foodstuffs.</w:t>
      </w:r>
    </w:p>
    <w:p w14:paraId="49BB8489" w14:textId="77777777" w:rsidR="000D0BE0" w:rsidRDefault="000D0BE0" w:rsidP="009946A9">
      <w:pPr>
        <w:autoSpaceDE w:val="0"/>
        <w:autoSpaceDN w:val="0"/>
        <w:adjustRightInd w:val="0"/>
        <w:spacing w:after="120" w:line="240" w:lineRule="auto"/>
        <w:jc w:val="both"/>
        <w:rPr>
          <w:rFonts w:cs="Times New Roman"/>
          <w:szCs w:val="16"/>
          <w:lang w:val="is-IS"/>
        </w:rPr>
      </w:pPr>
      <w:r w:rsidRPr="000D0BE0">
        <w:rPr>
          <w:rFonts w:cs="Times New Roman"/>
          <w:szCs w:val="16"/>
          <w:lang w:val="is-IS"/>
        </w:rPr>
        <w:t>Council Directive 98/83/EC of 3 November 1998 on the quality of water intended for human consumption.</w:t>
      </w:r>
    </w:p>
    <w:p w14:paraId="39D85349" w14:textId="77777777" w:rsidR="000D0BE0" w:rsidRDefault="000D0BE0" w:rsidP="009946A9">
      <w:pPr>
        <w:autoSpaceDE w:val="0"/>
        <w:autoSpaceDN w:val="0"/>
        <w:adjustRightInd w:val="0"/>
        <w:spacing w:after="0" w:line="240" w:lineRule="auto"/>
        <w:jc w:val="both"/>
        <w:rPr>
          <w:rFonts w:cs="Times New Roman"/>
          <w:szCs w:val="16"/>
          <w:lang w:val="is-IS"/>
        </w:rPr>
      </w:pPr>
      <w:r w:rsidRPr="000D0BE0">
        <w:rPr>
          <w:rFonts w:cs="Times New Roman"/>
          <w:szCs w:val="16"/>
          <w:lang w:val="is-IS"/>
        </w:rPr>
        <w:t>Commission Regulation (EC) No. 466/2001 of 8 March 2001 setting maximum levels for certain contaminants in foodstuffs.</w:t>
      </w:r>
    </w:p>
    <w:p w14:paraId="3AFFF75A" w14:textId="77777777" w:rsidR="000D0BE0" w:rsidRPr="000D0BE0" w:rsidRDefault="000D0BE0" w:rsidP="009946A9">
      <w:pPr>
        <w:autoSpaceDE w:val="0"/>
        <w:autoSpaceDN w:val="0"/>
        <w:adjustRightInd w:val="0"/>
        <w:spacing w:after="0" w:line="240" w:lineRule="auto"/>
        <w:jc w:val="both"/>
        <w:rPr>
          <w:rFonts w:cs="Times New Roman"/>
          <w:sz w:val="32"/>
          <w:szCs w:val="16"/>
          <w:lang w:val="is-IS"/>
        </w:rPr>
      </w:pPr>
    </w:p>
    <w:p w14:paraId="08C11DC0" w14:textId="77777777" w:rsidR="00EF7F8C" w:rsidRDefault="00323CCF" w:rsidP="00D64E2B">
      <w:pPr>
        <w:pStyle w:val="Heading3"/>
      </w:pPr>
      <w:bookmarkStart w:id="12" w:name="_Toc427585167"/>
      <w:r>
        <w:t>Main regulatory framework in the Unites States of America</w:t>
      </w:r>
      <w:bookmarkEnd w:id="12"/>
    </w:p>
    <w:p w14:paraId="739F115C" w14:textId="77777777" w:rsidR="007661B7" w:rsidRDefault="00F46C5A" w:rsidP="009946A9">
      <w:pPr>
        <w:pStyle w:val="NormalWeb"/>
        <w:spacing w:before="120" w:beforeAutospacing="0" w:after="120" w:afterAutospacing="0"/>
        <w:jc w:val="both"/>
        <w:rPr>
          <w:rFonts w:asciiTheme="minorHAnsi" w:hAnsiTheme="minorHAnsi"/>
          <w:lang w:val="en-GB"/>
        </w:rPr>
      </w:pPr>
      <w:r>
        <w:rPr>
          <w:rFonts w:asciiTheme="minorHAnsi" w:hAnsiTheme="minorHAnsi"/>
          <w:lang w:val="en-GB"/>
        </w:rPr>
        <w:t>The main SPS regulations in United States (US)</w:t>
      </w:r>
      <w:r w:rsidR="007661B7">
        <w:rPr>
          <w:rFonts w:asciiTheme="minorHAnsi" w:hAnsiTheme="minorHAnsi"/>
          <w:lang w:val="en-GB"/>
        </w:rPr>
        <w:t xml:space="preserve"> are the </w:t>
      </w:r>
    </w:p>
    <w:p w14:paraId="3869E29E" w14:textId="77777777" w:rsidR="007661B7" w:rsidRDefault="007661B7" w:rsidP="009946A9">
      <w:pPr>
        <w:pStyle w:val="NormalWeb"/>
        <w:numPr>
          <w:ilvl w:val="0"/>
          <w:numId w:val="14"/>
        </w:numPr>
        <w:spacing w:before="120" w:beforeAutospacing="0" w:after="120" w:afterAutospacing="0"/>
        <w:ind w:left="426" w:hanging="284"/>
        <w:jc w:val="both"/>
        <w:rPr>
          <w:rFonts w:asciiTheme="minorHAnsi" w:hAnsiTheme="minorHAnsi"/>
          <w:lang w:val="en-GB"/>
        </w:rPr>
      </w:pPr>
      <w:r>
        <w:rPr>
          <w:rFonts w:asciiTheme="minorHAnsi" w:hAnsiTheme="minorHAnsi"/>
          <w:lang w:val="en-GB"/>
        </w:rPr>
        <w:t>21 CFR 110 Current Good Manufacturing Practice in Manufacturing, Packing, or Holding Human Food and</w:t>
      </w:r>
    </w:p>
    <w:p w14:paraId="5127AC53" w14:textId="77777777" w:rsidR="007661B7" w:rsidRDefault="007661B7" w:rsidP="009946A9">
      <w:pPr>
        <w:pStyle w:val="NormalWeb"/>
        <w:numPr>
          <w:ilvl w:val="0"/>
          <w:numId w:val="14"/>
        </w:numPr>
        <w:spacing w:before="120" w:beforeAutospacing="0" w:after="120" w:afterAutospacing="0"/>
        <w:ind w:left="426" w:hanging="284"/>
        <w:jc w:val="both"/>
        <w:rPr>
          <w:rFonts w:asciiTheme="minorHAnsi" w:hAnsiTheme="minorHAnsi"/>
          <w:lang w:val="en-GB"/>
        </w:rPr>
      </w:pPr>
      <w:r>
        <w:rPr>
          <w:rFonts w:asciiTheme="minorHAnsi" w:hAnsiTheme="minorHAnsi"/>
          <w:lang w:val="en-GB"/>
        </w:rPr>
        <w:t>21 CFR 123 Fish and Fishery Products HACCP</w:t>
      </w:r>
    </w:p>
    <w:p w14:paraId="7A0ADFB0" w14:textId="77777777" w:rsidR="00323CCF" w:rsidRPr="008C69EC" w:rsidRDefault="007661B7" w:rsidP="009946A9">
      <w:pPr>
        <w:pStyle w:val="NormalWeb"/>
        <w:numPr>
          <w:ilvl w:val="1"/>
          <w:numId w:val="14"/>
        </w:numPr>
        <w:spacing w:before="120" w:beforeAutospacing="0" w:after="120" w:afterAutospacing="0"/>
        <w:ind w:left="709" w:hanging="283"/>
        <w:jc w:val="both"/>
        <w:rPr>
          <w:rFonts w:asciiTheme="minorHAnsi" w:hAnsiTheme="minorHAnsi"/>
          <w:sz w:val="22"/>
          <w:lang w:val="en-GB"/>
        </w:rPr>
      </w:pPr>
      <w:r w:rsidRPr="008C69EC">
        <w:rPr>
          <w:rFonts w:asciiTheme="minorHAnsi" w:hAnsiTheme="minorHAnsi"/>
          <w:sz w:val="22"/>
          <w:lang w:val="en-GB"/>
        </w:rPr>
        <w:t xml:space="preserve">21 CFR 123.12 on specific requirement for imported fish and fishery products. </w:t>
      </w:r>
    </w:p>
    <w:p w14:paraId="0E346697" w14:textId="77777777" w:rsidR="007661B7" w:rsidRDefault="007661B7" w:rsidP="009946A9">
      <w:pPr>
        <w:pStyle w:val="NormalWeb"/>
        <w:spacing w:before="120" w:beforeAutospacing="0" w:after="120" w:afterAutospacing="0"/>
        <w:jc w:val="both"/>
        <w:rPr>
          <w:rFonts w:asciiTheme="minorHAnsi" w:hAnsiTheme="minorHAnsi"/>
          <w:lang w:val="en-GB"/>
        </w:rPr>
      </w:pPr>
      <w:r>
        <w:rPr>
          <w:rFonts w:asciiTheme="minorHAnsi" w:hAnsiTheme="minorHAnsi"/>
          <w:lang w:val="en-GB"/>
        </w:rPr>
        <w:t>Furthermore there are regulations on bioterrorism and on country of origin labelling that affect import of fish and fishery products.</w:t>
      </w:r>
      <w:r w:rsidR="00317BAC">
        <w:rPr>
          <w:rFonts w:asciiTheme="minorHAnsi" w:hAnsiTheme="minorHAnsi"/>
          <w:lang w:val="en-GB"/>
        </w:rPr>
        <w:t xml:space="preserve"> There are also regulations on maximum limits </w:t>
      </w:r>
      <w:r w:rsidR="00582A49">
        <w:rPr>
          <w:rFonts w:asciiTheme="minorHAnsi" w:hAnsiTheme="minorHAnsi"/>
          <w:lang w:val="en-GB"/>
        </w:rPr>
        <w:t>of pesticides</w:t>
      </w:r>
      <w:r w:rsidR="00317BAC">
        <w:rPr>
          <w:rFonts w:asciiTheme="minorHAnsi" w:hAnsiTheme="minorHAnsi"/>
          <w:lang w:val="en-GB"/>
        </w:rPr>
        <w:t>, contaminants, toxins, heavy metals and other chemicals</w:t>
      </w:r>
      <w:r w:rsidR="00582A49">
        <w:rPr>
          <w:rFonts w:asciiTheme="minorHAnsi" w:hAnsiTheme="minorHAnsi"/>
          <w:lang w:val="en-GB"/>
        </w:rPr>
        <w:t xml:space="preserve"> risks related to foodstuff</w:t>
      </w:r>
      <w:r w:rsidR="00317BAC">
        <w:rPr>
          <w:rFonts w:asciiTheme="minorHAnsi" w:hAnsiTheme="minorHAnsi"/>
          <w:lang w:val="en-GB"/>
        </w:rPr>
        <w:t>.</w:t>
      </w:r>
    </w:p>
    <w:p w14:paraId="0B5067E1" w14:textId="366B6DA5" w:rsidR="008C69EC" w:rsidRDefault="008C69EC" w:rsidP="009946A9">
      <w:pPr>
        <w:pStyle w:val="NormalWeb"/>
        <w:spacing w:before="120" w:beforeAutospacing="0" w:after="120" w:afterAutospacing="0"/>
        <w:jc w:val="both"/>
        <w:rPr>
          <w:rFonts w:asciiTheme="minorHAnsi" w:hAnsiTheme="minorHAnsi"/>
          <w:lang w:val="en-GB"/>
        </w:rPr>
      </w:pPr>
      <w:r>
        <w:rPr>
          <w:rFonts w:asciiTheme="minorHAnsi" w:hAnsiTheme="minorHAnsi"/>
          <w:lang w:val="en-GB"/>
        </w:rPr>
        <w:t>Of interest is also the FDA Food Safety Modernization Act (FSMA) fr</w:t>
      </w:r>
      <w:r w:rsidR="00860358">
        <w:rPr>
          <w:rFonts w:asciiTheme="minorHAnsi" w:hAnsiTheme="minorHAnsi"/>
          <w:lang w:val="en-GB"/>
        </w:rPr>
        <w:t>o</w:t>
      </w:r>
      <w:r>
        <w:rPr>
          <w:rFonts w:asciiTheme="minorHAnsi" w:hAnsiTheme="minorHAnsi"/>
          <w:lang w:val="en-GB"/>
        </w:rPr>
        <w:t>m January 4. 2011. It aims to ensure the U.S. food supply is safe by shifting the focus from responding to contamination to preventing it.  This is in line to European approach</w:t>
      </w:r>
      <w:r w:rsidR="00317BAC">
        <w:rPr>
          <w:rFonts w:asciiTheme="minorHAnsi" w:hAnsiTheme="minorHAnsi"/>
          <w:lang w:val="en-GB"/>
        </w:rPr>
        <w:t xml:space="preserve"> and is not </w:t>
      </w:r>
      <w:r w:rsidR="00582A49">
        <w:rPr>
          <w:rFonts w:asciiTheme="minorHAnsi" w:hAnsiTheme="minorHAnsi"/>
          <w:lang w:val="en-GB"/>
        </w:rPr>
        <w:t>proposed to</w:t>
      </w:r>
      <w:r w:rsidR="00317BAC">
        <w:rPr>
          <w:rFonts w:asciiTheme="minorHAnsi" w:hAnsiTheme="minorHAnsi"/>
          <w:lang w:val="en-GB"/>
        </w:rPr>
        <w:t xml:space="preserve"> introduc</w:t>
      </w:r>
      <w:r w:rsidR="00582A49">
        <w:rPr>
          <w:rFonts w:asciiTheme="minorHAnsi" w:hAnsiTheme="minorHAnsi"/>
          <w:lang w:val="en-GB"/>
        </w:rPr>
        <w:t>e</w:t>
      </w:r>
      <w:r w:rsidR="00317BAC">
        <w:rPr>
          <w:rFonts w:asciiTheme="minorHAnsi" w:hAnsiTheme="minorHAnsi"/>
          <w:lang w:val="en-GB"/>
        </w:rPr>
        <w:t xml:space="preserve"> new requirements but to increase the enforcement of the current laws and regulations.  </w:t>
      </w:r>
    </w:p>
    <w:p w14:paraId="26ADDEFC" w14:textId="77777777" w:rsidR="00742CF1" w:rsidRPr="00317BAC" w:rsidRDefault="00742CF1" w:rsidP="009946A9">
      <w:pPr>
        <w:autoSpaceDE w:val="0"/>
        <w:autoSpaceDN w:val="0"/>
        <w:adjustRightInd w:val="0"/>
        <w:spacing w:after="0" w:line="240" w:lineRule="auto"/>
        <w:jc w:val="both"/>
      </w:pPr>
    </w:p>
    <w:p w14:paraId="77501E85" w14:textId="77777777" w:rsidR="00420FF1" w:rsidRDefault="00420FF1" w:rsidP="009946A9">
      <w:pPr>
        <w:pStyle w:val="Heading2"/>
        <w:jc w:val="both"/>
      </w:pPr>
      <w:bookmarkStart w:id="13" w:name="_Toc427585168"/>
      <w:r>
        <w:t>Chemical risks</w:t>
      </w:r>
      <w:bookmarkEnd w:id="13"/>
    </w:p>
    <w:p w14:paraId="57AFBE44" w14:textId="77777777" w:rsidR="00420FF1" w:rsidRDefault="00420FF1" w:rsidP="009946A9">
      <w:pPr>
        <w:pStyle w:val="Heading3"/>
        <w:jc w:val="both"/>
      </w:pPr>
      <w:bookmarkStart w:id="14" w:name="_Toc427585169"/>
      <w:r>
        <w:t xml:space="preserve">Pollutants and toxic </w:t>
      </w:r>
      <w:r w:rsidR="00CB0C13">
        <w:t>ingredients</w:t>
      </w:r>
      <w:bookmarkEnd w:id="14"/>
    </w:p>
    <w:p w14:paraId="0C230A8D" w14:textId="6749D3C7" w:rsidR="00420FF1" w:rsidRDefault="00420FF1" w:rsidP="009946A9">
      <w:pPr>
        <w:jc w:val="both"/>
      </w:pPr>
      <w:r w:rsidRPr="00DB2B22">
        <w:t>Various chemical risk</w:t>
      </w:r>
      <w:r w:rsidR="00427D92">
        <w:t>s</w:t>
      </w:r>
      <w:r w:rsidRPr="00DB2B22">
        <w:t xml:space="preserve"> are </w:t>
      </w:r>
      <w:r w:rsidR="00DB2B22" w:rsidRPr="00DB2B22">
        <w:t>documented food safety hazards in fishery products and the terminologies used for these risk</w:t>
      </w:r>
      <w:r w:rsidR="00427D92">
        <w:t>s</w:t>
      </w:r>
      <w:r w:rsidR="00DB2B22" w:rsidRPr="00DB2B22">
        <w:t xml:space="preserve"> ha</w:t>
      </w:r>
      <w:r w:rsidR="00427D92">
        <w:t>ve</w:t>
      </w:r>
      <w:r w:rsidR="00DB2B22" w:rsidRPr="00DB2B22">
        <w:t xml:space="preserve"> not been harmonised, therefore the terms and definitions used in this report are listed in </w:t>
      </w:r>
      <w:r w:rsidR="00DB2B22" w:rsidRPr="00D37275">
        <w:t>table 1 below</w:t>
      </w:r>
      <w:r w:rsidR="00DB2B22" w:rsidRPr="00DB2B22">
        <w:t>.</w:t>
      </w:r>
    </w:p>
    <w:p w14:paraId="37588084" w14:textId="77777777" w:rsidR="001220A9" w:rsidRDefault="001220A9" w:rsidP="009946A9">
      <w:pPr>
        <w:jc w:val="both"/>
      </w:pPr>
      <w:r>
        <w:br w:type="page"/>
      </w:r>
    </w:p>
    <w:p w14:paraId="594711C2" w14:textId="77777777" w:rsidR="001220A9" w:rsidRPr="00DB2B22" w:rsidRDefault="001220A9" w:rsidP="009946A9">
      <w:pPr>
        <w:jc w:val="both"/>
      </w:pPr>
    </w:p>
    <w:p w14:paraId="16811619" w14:textId="77777777" w:rsidR="00420FF1" w:rsidRPr="00BF263B" w:rsidRDefault="00420FF1" w:rsidP="009946A9">
      <w:pPr>
        <w:jc w:val="both"/>
      </w:pPr>
      <w:r w:rsidRPr="00BF263B">
        <w:t>Table</w:t>
      </w:r>
      <w:r w:rsidR="00582A49">
        <w:t xml:space="preserve"> 1</w:t>
      </w:r>
      <w:r w:rsidR="00DB2B22">
        <w:t>: T</w:t>
      </w:r>
      <w:r w:rsidRPr="00BF263B">
        <w:t>erms and definitions used to identify and verify chemical risks in food and feed</w:t>
      </w:r>
    </w:p>
    <w:tbl>
      <w:tblPr>
        <w:tblStyle w:val="TableGrid"/>
        <w:tblW w:w="9062" w:type="dxa"/>
        <w:tblLook w:val="04A0" w:firstRow="1" w:lastRow="0" w:firstColumn="1" w:lastColumn="0" w:noHBand="0" w:noVBand="1"/>
      </w:tblPr>
      <w:tblGrid>
        <w:gridCol w:w="3597"/>
        <w:gridCol w:w="2779"/>
        <w:gridCol w:w="2686"/>
      </w:tblGrid>
      <w:tr w:rsidR="00420FF1" w:rsidRPr="00BF263B" w14:paraId="3E8B23B4" w14:textId="77777777" w:rsidTr="007661B7">
        <w:trPr>
          <w:trHeight w:val="647"/>
        </w:trPr>
        <w:tc>
          <w:tcPr>
            <w:tcW w:w="3597" w:type="dxa"/>
            <w:hideMark/>
          </w:tcPr>
          <w:p w14:paraId="71396FA8" w14:textId="77777777" w:rsidR="00420FF1" w:rsidRPr="00A14C8D" w:rsidRDefault="00420FF1" w:rsidP="009946A9">
            <w:pPr>
              <w:spacing w:before="96"/>
              <w:jc w:val="both"/>
              <w:textAlignment w:val="baseline"/>
              <w:rPr>
                <w:rFonts w:ascii="Arial" w:eastAsia="Times New Roman" w:hAnsi="Arial" w:cs="Arial"/>
                <w:lang w:eastAsia="is-IS"/>
              </w:rPr>
            </w:pPr>
            <w:r w:rsidRPr="00A14C8D">
              <w:rPr>
                <w:rFonts w:ascii="Arial" w:eastAsia="Times New Roman" w:hAnsi="Arial" w:cs="Arial"/>
                <w:b/>
                <w:bCs/>
                <w:kern w:val="24"/>
                <w:lang w:eastAsia="is-IS"/>
              </w:rPr>
              <w:t>Terms</w:t>
            </w:r>
          </w:p>
        </w:tc>
        <w:tc>
          <w:tcPr>
            <w:tcW w:w="2779" w:type="dxa"/>
            <w:hideMark/>
          </w:tcPr>
          <w:p w14:paraId="437D712C" w14:textId="77777777" w:rsidR="00420FF1" w:rsidRPr="00A14C8D" w:rsidRDefault="00420FF1" w:rsidP="009946A9">
            <w:pPr>
              <w:spacing w:before="96"/>
              <w:jc w:val="both"/>
              <w:textAlignment w:val="baseline"/>
              <w:rPr>
                <w:rFonts w:ascii="Arial" w:eastAsia="Times New Roman" w:hAnsi="Arial" w:cs="Arial"/>
                <w:lang w:eastAsia="is-IS"/>
              </w:rPr>
            </w:pPr>
            <w:r w:rsidRPr="00A14C8D">
              <w:rPr>
                <w:rFonts w:ascii="Arial" w:eastAsia="Times New Roman" w:hAnsi="Arial" w:cs="Arial"/>
                <w:b/>
                <w:bCs/>
                <w:kern w:val="24"/>
                <w:lang w:eastAsia="is-IS"/>
              </w:rPr>
              <w:t>Definitions</w:t>
            </w:r>
          </w:p>
        </w:tc>
        <w:tc>
          <w:tcPr>
            <w:tcW w:w="2686" w:type="dxa"/>
            <w:hideMark/>
          </w:tcPr>
          <w:p w14:paraId="3E6B899D" w14:textId="77777777" w:rsidR="00420FF1" w:rsidRPr="00A14C8D" w:rsidRDefault="00420FF1" w:rsidP="009946A9">
            <w:pPr>
              <w:spacing w:before="96"/>
              <w:jc w:val="both"/>
              <w:textAlignment w:val="baseline"/>
              <w:rPr>
                <w:rFonts w:ascii="Arial" w:eastAsia="Times New Roman" w:hAnsi="Arial" w:cs="Arial"/>
                <w:lang w:eastAsia="is-IS"/>
              </w:rPr>
            </w:pPr>
            <w:r w:rsidRPr="00BF263B">
              <w:rPr>
                <w:rFonts w:ascii="Arial" w:eastAsia="Times New Roman" w:hAnsi="Arial" w:cs="Arial"/>
                <w:b/>
                <w:bCs/>
                <w:kern w:val="24"/>
                <w:lang w:eastAsia="is-IS"/>
              </w:rPr>
              <w:t>Examples</w:t>
            </w:r>
          </w:p>
        </w:tc>
      </w:tr>
      <w:tr w:rsidR="00420FF1" w:rsidRPr="00BF263B" w14:paraId="536779C2" w14:textId="77777777" w:rsidTr="007661B7">
        <w:tc>
          <w:tcPr>
            <w:tcW w:w="3597" w:type="dxa"/>
            <w:vMerge w:val="restart"/>
            <w:vAlign w:val="center"/>
          </w:tcPr>
          <w:p w14:paraId="7AE577CB" w14:textId="46290546" w:rsidR="00420FF1" w:rsidRPr="00BF263B" w:rsidRDefault="00420FF1" w:rsidP="009946A9">
            <w:pPr>
              <w:jc w:val="both"/>
              <w:rPr>
                <w:b/>
                <w:sz w:val="24"/>
                <w:szCs w:val="24"/>
              </w:rPr>
            </w:pPr>
            <w:r w:rsidRPr="00BF263B">
              <w:rPr>
                <w:b/>
                <w:sz w:val="24"/>
                <w:szCs w:val="24"/>
              </w:rPr>
              <w:t>Pollutant</w:t>
            </w:r>
            <w:r w:rsidR="00D64E2B">
              <w:rPr>
                <w:b/>
                <w:sz w:val="24"/>
                <w:szCs w:val="24"/>
              </w:rPr>
              <w:t>*</w:t>
            </w:r>
          </w:p>
          <w:p w14:paraId="5031AAEB" w14:textId="77777777" w:rsidR="00420FF1" w:rsidRPr="00BF263B" w:rsidRDefault="00420FF1" w:rsidP="009946A9">
            <w:pPr>
              <w:jc w:val="both"/>
            </w:pPr>
          </w:p>
          <w:p w14:paraId="1C76E319" w14:textId="77777777" w:rsidR="00420FF1" w:rsidRPr="00BF263B" w:rsidRDefault="00420FF1" w:rsidP="009946A9">
            <w:pPr>
              <w:jc w:val="both"/>
            </w:pPr>
          </w:p>
          <w:p w14:paraId="17F2F4E0" w14:textId="77777777" w:rsidR="00420FF1" w:rsidRPr="00BF263B" w:rsidRDefault="00420FF1" w:rsidP="009946A9">
            <w:pPr>
              <w:jc w:val="both"/>
            </w:pPr>
          </w:p>
          <w:p w14:paraId="5EA8F117" w14:textId="77777777" w:rsidR="00420FF1" w:rsidRPr="00BF263B" w:rsidRDefault="00420FF1" w:rsidP="009946A9">
            <w:pPr>
              <w:jc w:val="both"/>
            </w:pPr>
          </w:p>
          <w:p w14:paraId="1235F6A5" w14:textId="77777777" w:rsidR="00420FF1" w:rsidRPr="00BF263B" w:rsidRDefault="00420FF1" w:rsidP="009946A9">
            <w:pPr>
              <w:jc w:val="both"/>
            </w:pPr>
          </w:p>
          <w:p w14:paraId="3B43D203" w14:textId="77777777" w:rsidR="00420FF1" w:rsidRPr="00BF263B" w:rsidRDefault="00420FF1" w:rsidP="009946A9">
            <w:pPr>
              <w:pStyle w:val="ListParagraph"/>
              <w:numPr>
                <w:ilvl w:val="0"/>
                <w:numId w:val="9"/>
              </w:numPr>
              <w:spacing w:before="86"/>
              <w:jc w:val="both"/>
              <w:textAlignment w:val="baseline"/>
              <w:rPr>
                <w:rFonts w:eastAsia="Times New Roman" w:cs="Arial"/>
                <w:sz w:val="24"/>
                <w:szCs w:val="24"/>
                <w:lang w:eastAsia="is-IS"/>
              </w:rPr>
            </w:pPr>
            <w:r w:rsidRPr="00BF263B">
              <w:rPr>
                <w:rFonts w:eastAsia="Times New Roman" w:cs="Times New Roman"/>
                <w:b/>
                <w:bCs/>
                <w:kern w:val="24"/>
                <w:sz w:val="24"/>
                <w:szCs w:val="24"/>
                <w:lang w:eastAsia="is-IS"/>
              </w:rPr>
              <w:t>Residue</w:t>
            </w:r>
          </w:p>
          <w:p w14:paraId="33DC8E2A" w14:textId="77777777" w:rsidR="00420FF1" w:rsidRPr="00BF263B" w:rsidRDefault="00420FF1" w:rsidP="009946A9">
            <w:pPr>
              <w:spacing w:before="86"/>
              <w:jc w:val="both"/>
              <w:textAlignment w:val="baseline"/>
              <w:rPr>
                <w:rFonts w:eastAsia="Times New Roman" w:cs="Arial"/>
                <w:sz w:val="24"/>
                <w:szCs w:val="24"/>
                <w:lang w:eastAsia="is-IS"/>
              </w:rPr>
            </w:pPr>
          </w:p>
          <w:p w14:paraId="2F46A944" w14:textId="77777777" w:rsidR="00420FF1" w:rsidRPr="00BF263B" w:rsidRDefault="00420FF1" w:rsidP="009946A9">
            <w:pPr>
              <w:spacing w:before="86"/>
              <w:jc w:val="both"/>
              <w:textAlignment w:val="baseline"/>
              <w:rPr>
                <w:rFonts w:eastAsia="Times New Roman" w:cs="Arial"/>
                <w:sz w:val="24"/>
                <w:szCs w:val="24"/>
                <w:lang w:eastAsia="is-IS"/>
              </w:rPr>
            </w:pPr>
          </w:p>
          <w:p w14:paraId="44D85E89" w14:textId="77777777" w:rsidR="00420FF1" w:rsidRPr="00BF263B" w:rsidRDefault="00420FF1" w:rsidP="009946A9">
            <w:pPr>
              <w:spacing w:before="86"/>
              <w:jc w:val="both"/>
              <w:textAlignment w:val="baseline"/>
              <w:rPr>
                <w:rFonts w:eastAsia="Times New Roman" w:cs="Arial"/>
                <w:sz w:val="24"/>
                <w:szCs w:val="24"/>
                <w:lang w:eastAsia="is-IS"/>
              </w:rPr>
            </w:pPr>
          </w:p>
          <w:p w14:paraId="3BAF7687" w14:textId="77777777" w:rsidR="00420FF1" w:rsidRPr="00BF263B" w:rsidRDefault="00420FF1" w:rsidP="009946A9">
            <w:pPr>
              <w:spacing w:before="86"/>
              <w:jc w:val="both"/>
              <w:textAlignment w:val="baseline"/>
              <w:rPr>
                <w:rFonts w:eastAsia="Times New Roman" w:cs="Arial"/>
                <w:sz w:val="24"/>
                <w:szCs w:val="24"/>
                <w:lang w:eastAsia="is-IS"/>
              </w:rPr>
            </w:pPr>
          </w:p>
          <w:p w14:paraId="5562DAD4" w14:textId="77777777" w:rsidR="00420FF1" w:rsidRPr="00BF263B" w:rsidRDefault="00420FF1" w:rsidP="009946A9">
            <w:pPr>
              <w:pStyle w:val="ListParagraph"/>
              <w:numPr>
                <w:ilvl w:val="0"/>
                <w:numId w:val="9"/>
              </w:numPr>
              <w:jc w:val="both"/>
              <w:rPr>
                <w:rFonts w:eastAsia="Times New Roman" w:cs="Times New Roman"/>
                <w:b/>
                <w:bCs/>
                <w:kern w:val="24"/>
                <w:sz w:val="24"/>
                <w:szCs w:val="24"/>
                <w:lang w:eastAsia="is-IS"/>
              </w:rPr>
            </w:pPr>
            <w:r w:rsidRPr="00BF263B">
              <w:rPr>
                <w:rFonts w:eastAsia="Times New Roman" w:cs="Times New Roman"/>
                <w:b/>
                <w:bCs/>
                <w:kern w:val="24"/>
                <w:sz w:val="24"/>
                <w:szCs w:val="24"/>
                <w:lang w:eastAsia="is-IS"/>
              </w:rPr>
              <w:t>Contaminants/undesirable substances</w:t>
            </w:r>
          </w:p>
          <w:p w14:paraId="4C71E349" w14:textId="77777777" w:rsidR="00420FF1" w:rsidRPr="00BF263B" w:rsidRDefault="00420FF1" w:rsidP="009946A9">
            <w:pPr>
              <w:jc w:val="both"/>
            </w:pPr>
          </w:p>
        </w:tc>
        <w:tc>
          <w:tcPr>
            <w:tcW w:w="2779" w:type="dxa"/>
            <w:vAlign w:val="center"/>
          </w:tcPr>
          <w:p w14:paraId="4829536B" w14:textId="77777777" w:rsidR="00420FF1" w:rsidRPr="00BF263B" w:rsidRDefault="00420FF1" w:rsidP="009946A9">
            <w:pPr>
              <w:spacing w:before="86"/>
              <w:jc w:val="both"/>
              <w:textAlignment w:val="baseline"/>
              <w:rPr>
                <w:rFonts w:eastAsia="Times New Roman" w:cs="Arial"/>
                <w:sz w:val="24"/>
                <w:szCs w:val="24"/>
                <w:lang w:eastAsia="is-IS"/>
              </w:rPr>
            </w:pPr>
            <w:r w:rsidRPr="00A14C8D">
              <w:rPr>
                <w:rFonts w:eastAsiaTheme="minorEastAsia"/>
                <w:kern w:val="24"/>
                <w:sz w:val="24"/>
                <w:szCs w:val="24"/>
                <w:lang w:eastAsia="is-IS"/>
              </w:rPr>
              <w:t>All s</w:t>
            </w:r>
            <w:r w:rsidRPr="00A14C8D">
              <w:rPr>
                <w:rFonts w:eastAsiaTheme="minorEastAsia"/>
                <w:b/>
                <w:bCs/>
                <w:kern w:val="24"/>
                <w:sz w:val="24"/>
                <w:szCs w:val="24"/>
                <w:lang w:eastAsia="is-IS"/>
              </w:rPr>
              <w:t xml:space="preserve">ubstances </w:t>
            </w:r>
            <w:r w:rsidRPr="00A14C8D">
              <w:rPr>
                <w:rFonts w:eastAsiaTheme="minorEastAsia"/>
                <w:kern w:val="24"/>
                <w:sz w:val="24"/>
                <w:szCs w:val="24"/>
                <w:lang w:eastAsia="is-IS"/>
              </w:rPr>
              <w:t>that can be harmful to plants, animals, humans, the environment</w:t>
            </w:r>
          </w:p>
        </w:tc>
        <w:tc>
          <w:tcPr>
            <w:tcW w:w="2686" w:type="dxa"/>
          </w:tcPr>
          <w:p w14:paraId="7471F8EC" w14:textId="77777777" w:rsidR="00420FF1" w:rsidRPr="00BF263B" w:rsidRDefault="00420FF1" w:rsidP="009946A9">
            <w:pPr>
              <w:jc w:val="both"/>
            </w:pPr>
          </w:p>
        </w:tc>
      </w:tr>
      <w:tr w:rsidR="00420FF1" w:rsidRPr="00BF263B" w14:paraId="7C5F5A5F" w14:textId="77777777" w:rsidTr="007661B7">
        <w:tc>
          <w:tcPr>
            <w:tcW w:w="3597" w:type="dxa"/>
            <w:vMerge/>
          </w:tcPr>
          <w:p w14:paraId="43B6E36A" w14:textId="77777777" w:rsidR="00420FF1" w:rsidRPr="00BF263B" w:rsidRDefault="00420FF1" w:rsidP="009946A9">
            <w:pPr>
              <w:jc w:val="both"/>
            </w:pPr>
          </w:p>
        </w:tc>
        <w:tc>
          <w:tcPr>
            <w:tcW w:w="2779" w:type="dxa"/>
          </w:tcPr>
          <w:p w14:paraId="5A3F2E7A" w14:textId="77777777" w:rsidR="00420FF1" w:rsidRPr="00A14C8D" w:rsidRDefault="00420FF1" w:rsidP="009946A9">
            <w:pPr>
              <w:spacing w:before="86"/>
              <w:jc w:val="both"/>
              <w:textAlignment w:val="baseline"/>
              <w:rPr>
                <w:rFonts w:ascii="Arial" w:eastAsia="Times New Roman" w:hAnsi="Arial" w:cs="Arial"/>
                <w:sz w:val="24"/>
                <w:szCs w:val="24"/>
                <w:lang w:eastAsia="is-IS"/>
              </w:rPr>
            </w:pPr>
            <w:r w:rsidRPr="00A14C8D">
              <w:rPr>
                <w:rFonts w:eastAsiaTheme="minorEastAsia" w:hAnsi="Tahoma"/>
                <w:b/>
                <w:bCs/>
                <w:kern w:val="24"/>
                <w:sz w:val="24"/>
                <w:szCs w:val="24"/>
                <w:lang w:eastAsia="is-IS"/>
              </w:rPr>
              <w:t>Substances</w:t>
            </w:r>
            <w:r w:rsidRPr="00A14C8D">
              <w:rPr>
                <w:rFonts w:eastAsiaTheme="minorEastAsia" w:hAnsi="Tahoma"/>
                <w:kern w:val="24"/>
                <w:sz w:val="24"/>
                <w:szCs w:val="24"/>
                <w:lang w:eastAsia="is-IS"/>
              </w:rPr>
              <w:t xml:space="preserve"> to exert </w:t>
            </w:r>
            <w:r w:rsidRPr="00A14C8D">
              <w:rPr>
                <w:rFonts w:eastAsiaTheme="minorEastAsia" w:hAnsi="Tahoma"/>
                <w:b/>
                <w:bCs/>
                <w:kern w:val="24"/>
                <w:sz w:val="24"/>
                <w:szCs w:val="24"/>
                <w:lang w:eastAsia="is-IS"/>
              </w:rPr>
              <w:t xml:space="preserve">an intended effect </w:t>
            </w:r>
            <w:r w:rsidRPr="00A14C8D">
              <w:rPr>
                <w:rFonts w:eastAsiaTheme="minorEastAsia" w:hAnsi="Tahoma"/>
                <w:kern w:val="24"/>
                <w:sz w:val="24"/>
                <w:szCs w:val="24"/>
                <w:lang w:eastAsia="is-IS"/>
              </w:rPr>
              <w:t xml:space="preserve">on the production and storage of feed / food and primary products, while </w:t>
            </w:r>
            <w:r w:rsidRPr="00BF263B">
              <w:rPr>
                <w:rFonts w:eastAsiaTheme="minorEastAsia" w:hAnsi="Tahoma"/>
                <w:kern w:val="24"/>
                <w:sz w:val="24"/>
                <w:szCs w:val="24"/>
                <w:lang w:eastAsia="is-IS"/>
              </w:rPr>
              <w:t>partly remaining in the final product</w:t>
            </w:r>
          </w:p>
          <w:p w14:paraId="44E6D769" w14:textId="77777777" w:rsidR="00420FF1" w:rsidRPr="00BF263B" w:rsidRDefault="00420FF1" w:rsidP="009946A9">
            <w:pPr>
              <w:jc w:val="both"/>
            </w:pPr>
          </w:p>
        </w:tc>
        <w:tc>
          <w:tcPr>
            <w:tcW w:w="2686" w:type="dxa"/>
          </w:tcPr>
          <w:p w14:paraId="66E2AFDC" w14:textId="77777777" w:rsidR="00420FF1" w:rsidRPr="00A14C8D" w:rsidRDefault="00420FF1" w:rsidP="009946A9">
            <w:pPr>
              <w:spacing w:before="86"/>
              <w:jc w:val="both"/>
              <w:textAlignment w:val="baseline"/>
              <w:rPr>
                <w:rFonts w:ascii="Arial" w:eastAsia="Times New Roman" w:hAnsi="Arial" w:cs="Arial"/>
                <w:sz w:val="24"/>
                <w:szCs w:val="24"/>
                <w:lang w:eastAsia="is-IS"/>
              </w:rPr>
            </w:pPr>
            <w:r w:rsidRPr="00A14C8D">
              <w:rPr>
                <w:rFonts w:eastAsiaTheme="minorEastAsia" w:hAnsi="Tahoma"/>
                <w:bCs/>
                <w:kern w:val="24"/>
                <w:sz w:val="24"/>
                <w:szCs w:val="24"/>
                <w:lang w:eastAsia="is-IS"/>
              </w:rPr>
              <w:t>Pesticides</w:t>
            </w:r>
            <w:r w:rsidRPr="00BF263B">
              <w:rPr>
                <w:rFonts w:eastAsiaTheme="minorEastAsia" w:hAnsi="Tahoma"/>
                <w:kern w:val="24"/>
                <w:sz w:val="24"/>
                <w:szCs w:val="24"/>
                <w:lang w:eastAsia="is-IS"/>
              </w:rPr>
              <w:t xml:space="preserve">, </w:t>
            </w:r>
            <w:r w:rsidRPr="00A14C8D">
              <w:rPr>
                <w:rFonts w:eastAsiaTheme="minorEastAsia" w:hAnsi="Tahoma"/>
                <w:kern w:val="24"/>
                <w:sz w:val="24"/>
                <w:szCs w:val="24"/>
                <w:lang w:eastAsia="is-IS"/>
              </w:rPr>
              <w:t xml:space="preserve">feed and food additives, </w:t>
            </w:r>
            <w:r w:rsidRPr="00A14C8D">
              <w:rPr>
                <w:rFonts w:eastAsiaTheme="minorEastAsia" w:hAnsi="Tahoma"/>
                <w:bCs/>
                <w:kern w:val="24"/>
                <w:sz w:val="24"/>
                <w:szCs w:val="24"/>
                <w:lang w:eastAsia="is-IS"/>
              </w:rPr>
              <w:t>pharmacologically active substances</w:t>
            </w:r>
          </w:p>
          <w:p w14:paraId="21816729" w14:textId="77777777" w:rsidR="00420FF1" w:rsidRPr="00BF263B" w:rsidRDefault="00420FF1" w:rsidP="009946A9">
            <w:pPr>
              <w:jc w:val="both"/>
            </w:pPr>
          </w:p>
        </w:tc>
      </w:tr>
      <w:tr w:rsidR="00420FF1" w:rsidRPr="00BF263B" w14:paraId="62C1184C" w14:textId="77777777" w:rsidTr="007661B7">
        <w:tc>
          <w:tcPr>
            <w:tcW w:w="3597" w:type="dxa"/>
            <w:vMerge/>
          </w:tcPr>
          <w:p w14:paraId="711ADD7A" w14:textId="77777777" w:rsidR="00420FF1" w:rsidRPr="00BF263B" w:rsidRDefault="00420FF1" w:rsidP="009946A9">
            <w:pPr>
              <w:jc w:val="both"/>
            </w:pPr>
          </w:p>
        </w:tc>
        <w:tc>
          <w:tcPr>
            <w:tcW w:w="2779" w:type="dxa"/>
          </w:tcPr>
          <w:p w14:paraId="2EAF91F9" w14:textId="77777777" w:rsidR="00420FF1" w:rsidRPr="00BF263B" w:rsidRDefault="00420FF1" w:rsidP="009946A9">
            <w:pPr>
              <w:jc w:val="both"/>
            </w:pPr>
            <w:r w:rsidRPr="00A14C8D">
              <w:rPr>
                <w:rFonts w:eastAsiaTheme="minorEastAsia" w:hAnsi="Tahoma"/>
                <w:b/>
                <w:bCs/>
                <w:kern w:val="24"/>
                <w:sz w:val="24"/>
                <w:szCs w:val="24"/>
                <w:lang w:eastAsia="is-IS"/>
              </w:rPr>
              <w:t>Substances</w:t>
            </w:r>
            <w:r w:rsidRPr="00A14C8D">
              <w:rPr>
                <w:rFonts w:eastAsiaTheme="minorEastAsia" w:hAnsi="Tahoma"/>
                <w:kern w:val="24"/>
                <w:sz w:val="24"/>
                <w:szCs w:val="24"/>
                <w:lang w:eastAsia="is-IS"/>
              </w:rPr>
              <w:t xml:space="preserve"> that </w:t>
            </w:r>
            <w:r w:rsidRPr="00A14C8D">
              <w:rPr>
                <w:rFonts w:eastAsiaTheme="minorEastAsia" w:hAnsi="Tahoma"/>
                <w:b/>
                <w:bCs/>
                <w:kern w:val="24"/>
                <w:sz w:val="24"/>
                <w:szCs w:val="24"/>
                <w:lang w:eastAsia="is-IS"/>
              </w:rPr>
              <w:t>unintentionally</w:t>
            </w:r>
            <w:r w:rsidRPr="00A14C8D">
              <w:rPr>
                <w:rFonts w:eastAsiaTheme="minorEastAsia" w:hAnsi="Tahoma"/>
                <w:kern w:val="24"/>
                <w:sz w:val="24"/>
                <w:szCs w:val="24"/>
                <w:lang w:eastAsia="is-IS"/>
              </w:rPr>
              <w:t xml:space="preserve"> come</w:t>
            </w:r>
            <w:r w:rsidR="001220A9">
              <w:rPr>
                <w:rFonts w:eastAsiaTheme="minorEastAsia" w:hAnsi="Tahoma"/>
                <w:kern w:val="24"/>
                <w:sz w:val="24"/>
                <w:szCs w:val="24"/>
                <w:lang w:eastAsia="is-IS"/>
              </w:rPr>
              <w:t xml:space="preserve"> </w:t>
            </w:r>
            <w:r w:rsidR="001220A9" w:rsidRPr="00A14C8D">
              <w:rPr>
                <w:rFonts w:eastAsiaTheme="minorEastAsia" w:hAnsi="Tahoma"/>
                <w:kern w:val="24"/>
                <w:sz w:val="24"/>
                <w:szCs w:val="24"/>
                <w:lang w:eastAsia="is-IS"/>
              </w:rPr>
              <w:t xml:space="preserve">in contact </w:t>
            </w:r>
            <w:r w:rsidRPr="00A14C8D">
              <w:rPr>
                <w:rFonts w:eastAsiaTheme="minorEastAsia" w:hAnsi="Tahoma"/>
                <w:kern w:val="24"/>
                <w:sz w:val="24"/>
                <w:szCs w:val="24"/>
                <w:lang w:eastAsia="is-IS"/>
              </w:rPr>
              <w:t xml:space="preserve">with feed / food and primary products and thereby </w:t>
            </w:r>
            <w:r w:rsidR="001220A9">
              <w:rPr>
                <w:rFonts w:eastAsiaTheme="minorEastAsia" w:hAnsi="Tahoma"/>
                <w:kern w:val="24"/>
                <w:sz w:val="24"/>
                <w:szCs w:val="24"/>
                <w:lang w:eastAsia="is-IS"/>
              </w:rPr>
              <w:t>are carried over to consumers</w:t>
            </w:r>
          </w:p>
        </w:tc>
        <w:tc>
          <w:tcPr>
            <w:tcW w:w="2686" w:type="dxa"/>
          </w:tcPr>
          <w:p w14:paraId="207FD2A7" w14:textId="77777777" w:rsidR="00420FF1" w:rsidRPr="00BF263B" w:rsidRDefault="00420FF1" w:rsidP="009946A9">
            <w:pPr>
              <w:jc w:val="both"/>
            </w:pPr>
            <w:r w:rsidRPr="00A14C8D">
              <w:rPr>
                <w:rFonts w:eastAsiaTheme="minorEastAsia" w:hAnsi="Tahoma"/>
                <w:bCs/>
                <w:kern w:val="24"/>
                <w:sz w:val="24"/>
                <w:szCs w:val="24"/>
                <w:lang w:eastAsia="is-IS"/>
              </w:rPr>
              <w:t>Heavy metals</w:t>
            </w:r>
            <w:r w:rsidRPr="00A14C8D">
              <w:rPr>
                <w:rFonts w:eastAsiaTheme="minorEastAsia" w:hAnsi="Tahoma"/>
                <w:kern w:val="24"/>
                <w:sz w:val="24"/>
                <w:szCs w:val="24"/>
                <w:lang w:eastAsia="is-IS"/>
              </w:rPr>
              <w:t xml:space="preserve">, toxic elements, chlorinated organic substances, </w:t>
            </w:r>
            <w:r w:rsidRPr="00A14C8D">
              <w:rPr>
                <w:rFonts w:eastAsiaTheme="minorEastAsia" w:hAnsi="Tahoma"/>
                <w:bCs/>
                <w:kern w:val="24"/>
                <w:sz w:val="24"/>
                <w:szCs w:val="24"/>
                <w:lang w:eastAsia="is-IS"/>
              </w:rPr>
              <w:t>PCB's</w:t>
            </w:r>
            <w:r w:rsidRPr="00A14C8D">
              <w:rPr>
                <w:rFonts w:eastAsiaTheme="minorEastAsia" w:hAnsi="Tahoma"/>
                <w:kern w:val="24"/>
                <w:sz w:val="24"/>
                <w:szCs w:val="24"/>
                <w:lang w:eastAsia="is-IS"/>
              </w:rPr>
              <w:t xml:space="preserve"> and </w:t>
            </w:r>
            <w:r w:rsidRPr="00A14C8D">
              <w:rPr>
                <w:rFonts w:eastAsiaTheme="minorEastAsia" w:hAnsi="Tahoma"/>
                <w:bCs/>
                <w:kern w:val="24"/>
                <w:sz w:val="24"/>
                <w:szCs w:val="24"/>
                <w:lang w:eastAsia="is-IS"/>
              </w:rPr>
              <w:t>dioxins</w:t>
            </w:r>
            <w:r w:rsidRPr="00A14C8D">
              <w:rPr>
                <w:rFonts w:eastAsiaTheme="minorEastAsia" w:hAnsi="Tahoma"/>
                <w:kern w:val="24"/>
                <w:sz w:val="24"/>
                <w:szCs w:val="24"/>
                <w:lang w:eastAsia="is-IS"/>
              </w:rPr>
              <w:t xml:space="preserve">, </w:t>
            </w:r>
            <w:r w:rsidRPr="00A14C8D">
              <w:rPr>
                <w:rFonts w:eastAsiaTheme="minorEastAsia" w:hAnsi="Tahoma"/>
                <w:bCs/>
                <w:kern w:val="24"/>
                <w:sz w:val="24"/>
                <w:szCs w:val="24"/>
                <w:lang w:eastAsia="is-IS"/>
              </w:rPr>
              <w:t>marine biotoxins</w:t>
            </w:r>
            <w:r w:rsidRPr="00A14C8D">
              <w:rPr>
                <w:rFonts w:eastAsiaTheme="minorEastAsia" w:hAnsi="Tahoma"/>
                <w:kern w:val="24"/>
                <w:sz w:val="24"/>
                <w:szCs w:val="24"/>
                <w:lang w:eastAsia="is-IS"/>
              </w:rPr>
              <w:t>, radionuclides</w:t>
            </w:r>
          </w:p>
        </w:tc>
      </w:tr>
      <w:tr w:rsidR="00420FF1" w:rsidRPr="00BF263B" w14:paraId="6EB5E22A" w14:textId="77777777" w:rsidTr="007661B7">
        <w:tc>
          <w:tcPr>
            <w:tcW w:w="3597" w:type="dxa"/>
          </w:tcPr>
          <w:p w14:paraId="24CE0E54" w14:textId="77777777" w:rsidR="00420FF1" w:rsidRPr="00A14C8D" w:rsidRDefault="00420FF1" w:rsidP="009946A9">
            <w:pPr>
              <w:jc w:val="both"/>
              <w:rPr>
                <w:rFonts w:ascii="Arial" w:eastAsia="Times New Roman" w:hAnsi="Arial" w:cs="Arial"/>
                <w:sz w:val="24"/>
                <w:szCs w:val="24"/>
                <w:lang w:eastAsia="is-IS"/>
              </w:rPr>
            </w:pPr>
            <w:r w:rsidRPr="00A14C8D">
              <w:rPr>
                <w:b/>
                <w:sz w:val="24"/>
                <w:szCs w:val="24"/>
              </w:rPr>
              <w:t>Toxic Ingredients</w:t>
            </w:r>
          </w:p>
        </w:tc>
        <w:tc>
          <w:tcPr>
            <w:tcW w:w="2779" w:type="dxa"/>
          </w:tcPr>
          <w:p w14:paraId="10086384" w14:textId="77777777" w:rsidR="00420FF1" w:rsidRPr="00A14C8D" w:rsidRDefault="00420FF1" w:rsidP="009946A9">
            <w:pPr>
              <w:spacing w:before="86"/>
              <w:jc w:val="both"/>
              <w:textAlignment w:val="baseline"/>
              <w:rPr>
                <w:rFonts w:ascii="Arial" w:eastAsia="Times New Roman" w:hAnsi="Arial" w:cs="Arial"/>
                <w:sz w:val="24"/>
                <w:szCs w:val="24"/>
                <w:lang w:eastAsia="is-IS"/>
              </w:rPr>
            </w:pPr>
            <w:r w:rsidRPr="00A14C8D">
              <w:rPr>
                <w:rFonts w:eastAsiaTheme="minorEastAsia" w:hAnsi="Tahoma"/>
                <w:b/>
                <w:bCs/>
                <w:kern w:val="24"/>
                <w:sz w:val="24"/>
                <w:szCs w:val="24"/>
                <w:lang w:eastAsia="is-IS"/>
              </w:rPr>
              <w:t>Substances</w:t>
            </w:r>
            <w:r w:rsidRPr="00A14C8D">
              <w:rPr>
                <w:rFonts w:eastAsiaTheme="minorEastAsia" w:hAnsi="Tahoma"/>
                <w:kern w:val="24"/>
                <w:sz w:val="24"/>
                <w:szCs w:val="24"/>
                <w:lang w:eastAsia="is-IS"/>
              </w:rPr>
              <w:t xml:space="preserve"> which are </w:t>
            </w:r>
            <w:r w:rsidRPr="00A14C8D">
              <w:rPr>
                <w:rFonts w:eastAsiaTheme="minorEastAsia" w:hAnsi="Tahoma"/>
                <w:b/>
                <w:bCs/>
                <w:kern w:val="24"/>
                <w:sz w:val="24"/>
                <w:szCs w:val="24"/>
                <w:lang w:eastAsia="is-IS"/>
              </w:rPr>
              <w:t>formed</w:t>
            </w:r>
            <w:r w:rsidRPr="00A14C8D">
              <w:rPr>
                <w:rFonts w:eastAsiaTheme="minorEastAsia" w:hAnsi="Tahoma"/>
                <w:kern w:val="24"/>
                <w:sz w:val="24"/>
                <w:szCs w:val="24"/>
                <w:lang w:eastAsia="is-IS"/>
              </w:rPr>
              <w:t xml:space="preserve"> on or in feed / food during production and storage, and remain in the final product</w:t>
            </w:r>
          </w:p>
        </w:tc>
        <w:tc>
          <w:tcPr>
            <w:tcW w:w="2686" w:type="dxa"/>
          </w:tcPr>
          <w:p w14:paraId="2CDE7EDE" w14:textId="77777777" w:rsidR="00420FF1" w:rsidRPr="00A14C8D" w:rsidRDefault="00420FF1" w:rsidP="009946A9">
            <w:pPr>
              <w:spacing w:before="86"/>
              <w:jc w:val="both"/>
              <w:textAlignment w:val="baseline"/>
              <w:rPr>
                <w:rFonts w:ascii="Arial" w:eastAsia="Times New Roman" w:hAnsi="Arial" w:cs="Arial"/>
                <w:sz w:val="24"/>
                <w:szCs w:val="24"/>
                <w:lang w:eastAsia="is-IS"/>
              </w:rPr>
            </w:pPr>
            <w:r w:rsidRPr="00A14C8D">
              <w:rPr>
                <w:rFonts w:eastAsiaTheme="minorEastAsia" w:hAnsi="Tahoma"/>
                <w:kern w:val="24"/>
                <w:sz w:val="24"/>
                <w:szCs w:val="24"/>
                <w:lang w:eastAsia="is-IS"/>
              </w:rPr>
              <w:t xml:space="preserve">Alkaloids, glycosides, </w:t>
            </w:r>
            <w:r w:rsidRPr="00A14C8D">
              <w:rPr>
                <w:rFonts w:eastAsiaTheme="minorEastAsia" w:hAnsi="Tahoma"/>
                <w:bCs/>
                <w:kern w:val="24"/>
                <w:sz w:val="24"/>
                <w:szCs w:val="24"/>
                <w:lang w:eastAsia="is-IS"/>
              </w:rPr>
              <w:t>PAHs</w:t>
            </w:r>
            <w:r w:rsidRPr="00A14C8D">
              <w:rPr>
                <w:rFonts w:eastAsiaTheme="minorEastAsia" w:hAnsi="Tahoma"/>
                <w:kern w:val="24"/>
                <w:sz w:val="24"/>
                <w:szCs w:val="24"/>
                <w:lang w:eastAsia="is-IS"/>
              </w:rPr>
              <w:t xml:space="preserve">, </w:t>
            </w:r>
            <w:r w:rsidRPr="00A14C8D">
              <w:rPr>
                <w:rFonts w:eastAsiaTheme="minorEastAsia" w:hAnsi="Tahoma"/>
                <w:bCs/>
                <w:kern w:val="24"/>
                <w:sz w:val="24"/>
                <w:szCs w:val="24"/>
                <w:lang w:eastAsia="is-IS"/>
              </w:rPr>
              <w:t>mycotoxins</w:t>
            </w:r>
            <w:r w:rsidRPr="00A14C8D">
              <w:rPr>
                <w:rFonts w:eastAsiaTheme="minorEastAsia" w:hAnsi="Tahoma"/>
                <w:kern w:val="24"/>
                <w:sz w:val="24"/>
                <w:szCs w:val="24"/>
                <w:lang w:eastAsia="is-IS"/>
              </w:rPr>
              <w:t xml:space="preserve">, phenols, nitrate nitrite, </w:t>
            </w:r>
            <w:r w:rsidRPr="00A14C8D">
              <w:rPr>
                <w:rFonts w:eastAsiaTheme="minorEastAsia" w:hAnsi="Tahoma"/>
                <w:bCs/>
                <w:kern w:val="24"/>
                <w:sz w:val="24"/>
                <w:szCs w:val="24"/>
                <w:lang w:eastAsia="is-IS"/>
              </w:rPr>
              <w:t>biogenic amines</w:t>
            </w:r>
            <w:r w:rsidRPr="00A14C8D">
              <w:rPr>
                <w:rFonts w:eastAsiaTheme="minorEastAsia" w:hAnsi="Tahoma"/>
                <w:kern w:val="24"/>
                <w:sz w:val="24"/>
                <w:szCs w:val="24"/>
                <w:lang w:eastAsia="is-IS"/>
              </w:rPr>
              <w:t>, nitrosamines</w:t>
            </w:r>
          </w:p>
        </w:tc>
      </w:tr>
    </w:tbl>
    <w:p w14:paraId="52B24517" w14:textId="04C80D83" w:rsidR="00420FF1" w:rsidRDefault="00D64E2B" w:rsidP="009946A9">
      <w:pPr>
        <w:jc w:val="both"/>
      </w:pPr>
      <w:r>
        <w:t>*Pollutant is the overarching term used, while residue and contaminants refer to specific type of substances as explained in the table</w:t>
      </w:r>
    </w:p>
    <w:p w14:paraId="1C11697C" w14:textId="77777777" w:rsidR="00420FF1" w:rsidRPr="00BF263B" w:rsidRDefault="00420FF1" w:rsidP="009946A9">
      <w:pPr>
        <w:jc w:val="both"/>
      </w:pPr>
      <w:r w:rsidRPr="00BF263B">
        <w:t xml:space="preserve">The most important regulation regarding contaminants in foodstuff in Europe is EC regulation No 1881/2006 with additional later amendments to this regulation. </w:t>
      </w:r>
    </w:p>
    <w:p w14:paraId="630883A0" w14:textId="77777777" w:rsidR="00420FF1" w:rsidRPr="00BF263B" w:rsidRDefault="00420FF1" w:rsidP="009946A9">
      <w:pPr>
        <w:jc w:val="both"/>
      </w:pPr>
      <w:r w:rsidRPr="00BF263B">
        <w:t>Regulations (EC) No 1881/2006 covers the following aspects:</w:t>
      </w:r>
    </w:p>
    <w:p w14:paraId="58AE7933" w14:textId="77777777" w:rsidR="00420FF1" w:rsidRPr="00BF263B" w:rsidRDefault="00420FF1" w:rsidP="009946A9">
      <w:pPr>
        <w:spacing w:after="0"/>
        <w:jc w:val="both"/>
      </w:pPr>
      <w:r w:rsidRPr="00BF263B">
        <w:t>a) Environmental contaminants in foodstuff</w:t>
      </w:r>
    </w:p>
    <w:p w14:paraId="386C7ED5" w14:textId="77777777" w:rsidR="00420FF1" w:rsidRPr="00BF263B" w:rsidRDefault="00420FF1" w:rsidP="009946A9">
      <w:pPr>
        <w:spacing w:after="0"/>
        <w:ind w:left="426" w:hanging="142"/>
        <w:jc w:val="both"/>
      </w:pPr>
      <w:r w:rsidRPr="00BF263B">
        <w:t>- Mycotoxins (Aflatoxins, Ochatoxin A, Patulin, Dioxynivalenol, Zearalenone, Fumonosins, T 2/HT 2 Toxin)</w:t>
      </w:r>
    </w:p>
    <w:p w14:paraId="354A7B09" w14:textId="77777777" w:rsidR="00420FF1" w:rsidRPr="00BF263B" w:rsidRDefault="00420FF1" w:rsidP="009946A9">
      <w:pPr>
        <w:spacing w:after="0"/>
        <w:ind w:left="426" w:hanging="142"/>
        <w:jc w:val="both"/>
      </w:pPr>
      <w:r w:rsidRPr="00BF263B">
        <w:t>- Metals (Lead, Cadmium, Mercury, Tin (inorganic))</w:t>
      </w:r>
    </w:p>
    <w:p w14:paraId="055ED0F4" w14:textId="77777777" w:rsidR="00420FF1" w:rsidRPr="00BF263B" w:rsidRDefault="00420FF1" w:rsidP="009946A9">
      <w:pPr>
        <w:spacing w:after="0"/>
        <w:ind w:left="426" w:hanging="142"/>
        <w:jc w:val="both"/>
      </w:pPr>
      <w:r w:rsidRPr="00BF263B">
        <w:t>- Dioxins and PCBs (Polychlorinated biphenyls)</w:t>
      </w:r>
    </w:p>
    <w:p w14:paraId="2182DB76" w14:textId="77777777" w:rsidR="00420FF1" w:rsidRPr="00BF263B" w:rsidRDefault="00420FF1" w:rsidP="009946A9">
      <w:pPr>
        <w:spacing w:after="0"/>
        <w:jc w:val="both"/>
      </w:pPr>
      <w:r w:rsidRPr="00BF263B">
        <w:t>b) Processing contaminants in foodstuff</w:t>
      </w:r>
    </w:p>
    <w:p w14:paraId="342A07E6" w14:textId="77777777" w:rsidR="00420FF1" w:rsidRPr="00BF263B" w:rsidRDefault="00420FF1" w:rsidP="009946A9">
      <w:pPr>
        <w:spacing w:after="0"/>
        <w:ind w:left="284"/>
        <w:jc w:val="both"/>
      </w:pPr>
      <w:r w:rsidRPr="00BF263B">
        <w:t>- Nitrate</w:t>
      </w:r>
    </w:p>
    <w:p w14:paraId="4B7DC7B7" w14:textId="77777777" w:rsidR="00420FF1" w:rsidRPr="00BF263B" w:rsidRDefault="00420FF1" w:rsidP="009946A9">
      <w:pPr>
        <w:spacing w:after="0"/>
        <w:ind w:left="284"/>
        <w:jc w:val="both"/>
      </w:pPr>
      <w:r w:rsidRPr="00BF263B">
        <w:t>- Melamine</w:t>
      </w:r>
    </w:p>
    <w:p w14:paraId="3363840F" w14:textId="77777777" w:rsidR="00420FF1" w:rsidRPr="00BF263B" w:rsidRDefault="00420FF1" w:rsidP="009946A9">
      <w:pPr>
        <w:spacing w:after="0"/>
        <w:ind w:left="284"/>
        <w:jc w:val="both"/>
      </w:pPr>
      <w:r w:rsidRPr="00BF263B">
        <w:t>- PAHs (Polycyclic aromatic hydrocarbons)</w:t>
      </w:r>
    </w:p>
    <w:p w14:paraId="0BCDFF5B" w14:textId="77777777" w:rsidR="00420FF1" w:rsidRPr="00BF263B" w:rsidRDefault="00420FF1" w:rsidP="009946A9">
      <w:pPr>
        <w:spacing w:after="0"/>
        <w:ind w:left="284"/>
        <w:jc w:val="both"/>
      </w:pPr>
      <w:r w:rsidRPr="00BF263B">
        <w:t>- 3-MCPD (3-Monochloropropane-1,2-diol)</w:t>
      </w:r>
    </w:p>
    <w:p w14:paraId="78C9F99B" w14:textId="77777777" w:rsidR="00420FF1" w:rsidRDefault="00420FF1" w:rsidP="009946A9">
      <w:pPr>
        <w:spacing w:after="0"/>
        <w:ind w:left="284"/>
        <w:jc w:val="both"/>
      </w:pPr>
    </w:p>
    <w:p w14:paraId="7779AE4F" w14:textId="77777777" w:rsidR="009946A9" w:rsidRDefault="009946A9" w:rsidP="009946A9">
      <w:pPr>
        <w:spacing w:after="0"/>
        <w:ind w:left="284"/>
        <w:jc w:val="both"/>
      </w:pPr>
    </w:p>
    <w:p w14:paraId="12210869" w14:textId="77777777" w:rsidR="009946A9" w:rsidRPr="00BF263B" w:rsidRDefault="009946A9" w:rsidP="009946A9">
      <w:pPr>
        <w:spacing w:after="0"/>
        <w:ind w:left="284"/>
        <w:jc w:val="both"/>
      </w:pPr>
    </w:p>
    <w:p w14:paraId="184C536D" w14:textId="77777777" w:rsidR="00420FF1" w:rsidRPr="00BF263B" w:rsidRDefault="00420FF1" w:rsidP="009946A9">
      <w:pPr>
        <w:jc w:val="both"/>
      </w:pPr>
      <w:r w:rsidRPr="00BF263B">
        <w:t>Regulations (EC) No 1881/2006 describes the following:</w:t>
      </w:r>
    </w:p>
    <w:p w14:paraId="432947AD" w14:textId="1C148281" w:rsidR="00420FF1" w:rsidRPr="00BF263B" w:rsidRDefault="00420FF1" w:rsidP="009946A9">
      <w:pPr>
        <w:jc w:val="both"/>
      </w:pPr>
      <w:r w:rsidRPr="00BF263B">
        <w:t>a) Regulation of maximum residues level (MRL) for several foodstuff</w:t>
      </w:r>
      <w:r w:rsidR="00A67C9A">
        <w:t>s</w:t>
      </w:r>
      <w:r w:rsidRPr="00BF263B">
        <w:t xml:space="preserve"> and comprehensive list with MRL </w:t>
      </w:r>
      <w:r w:rsidR="00254316">
        <w:t xml:space="preserve">for e.g. metals &amp; </w:t>
      </w:r>
      <w:r w:rsidR="00254316" w:rsidRPr="00BF263B">
        <w:t xml:space="preserve">Dioxins and PCBs </w:t>
      </w:r>
      <w:r w:rsidRPr="00BF263B">
        <w:t>in foodstuff are included in Annex</w:t>
      </w:r>
      <w:r w:rsidR="00254316">
        <w:t xml:space="preserve"> to this</w:t>
      </w:r>
      <w:r w:rsidRPr="00BF263B">
        <w:t xml:space="preserve"> regulation</w:t>
      </w:r>
      <w:r w:rsidR="00190178">
        <w:t>;</w:t>
      </w:r>
    </w:p>
    <w:p w14:paraId="21AF91D7" w14:textId="59DF52BF" w:rsidR="00420FF1" w:rsidRPr="00BF263B" w:rsidRDefault="00420FF1" w:rsidP="009946A9">
      <w:pPr>
        <w:jc w:val="both"/>
      </w:pPr>
      <w:r w:rsidRPr="00BF263B">
        <w:t>b) Sets the ALARA principle (</w:t>
      </w:r>
      <w:r w:rsidRPr="00BF263B">
        <w:rPr>
          <w:i/>
        </w:rPr>
        <w:t>as low as reasonably achievable</w:t>
      </w:r>
      <w:r w:rsidRPr="00BF263B">
        <w:t>) for genotoxic substances</w:t>
      </w:r>
      <w:r w:rsidR="00190178">
        <w:t>;</w:t>
      </w:r>
    </w:p>
    <w:p w14:paraId="677A9E59" w14:textId="677658F4" w:rsidR="00254316" w:rsidRDefault="00420FF1" w:rsidP="009946A9">
      <w:pPr>
        <w:jc w:val="both"/>
      </w:pPr>
      <w:r w:rsidRPr="00BF263B">
        <w:t xml:space="preserve">c) Regulations of sampling and analytical methods for official control, these are specified in Article 8 for the various </w:t>
      </w:r>
      <w:r>
        <w:t xml:space="preserve">chemical </w:t>
      </w:r>
      <w:r w:rsidRPr="00BF263B">
        <w:t>contaminants</w:t>
      </w:r>
      <w:r w:rsidR="00190178">
        <w:t>;</w:t>
      </w:r>
    </w:p>
    <w:p w14:paraId="6619B3D7" w14:textId="35CD4B3B" w:rsidR="00B90C91" w:rsidRDefault="00B90C91" w:rsidP="009946A9">
      <w:pPr>
        <w:jc w:val="both"/>
      </w:pPr>
      <w:r w:rsidRPr="00B90C91">
        <w:t>Biogenic amines (BAs) are non-volatile, heat stabile, organic b</w:t>
      </w:r>
      <w:r w:rsidR="00D64E2B">
        <w:t>ase</w:t>
      </w:r>
      <w:r w:rsidRPr="00B90C91">
        <w:t>s formed in food by microorganisms through enzymatic decarboxylation of amino acid. BAs are a food safety hazard because they can trigger an allergic response in humans, they can be found in various food</w:t>
      </w:r>
      <w:r w:rsidR="002957E1">
        <w:t>s</w:t>
      </w:r>
      <w:r w:rsidRPr="00B90C91">
        <w:t xml:space="preserve"> such as inappropriately handled and/or stored scombroid fish (e.g. tuna, </w:t>
      </w:r>
      <w:r w:rsidR="008961AA" w:rsidRPr="00B90C91">
        <w:t xml:space="preserve">mackerel, </w:t>
      </w:r>
      <w:r w:rsidRPr="00B90C91">
        <w:t xml:space="preserve">herring). Since these amines cannot be destroyed by cooking or detected with organoleptic evaluation, the European Council requires the determination of histamine in fish and fish products with </w:t>
      </w:r>
      <w:r w:rsidR="00D64E2B">
        <w:t>High Pressure Liquid Analysis (</w:t>
      </w:r>
      <w:r w:rsidRPr="00B90C91">
        <w:t>HPLC</w:t>
      </w:r>
      <w:r w:rsidR="00D64E2B">
        <w:t>)</w:t>
      </w:r>
      <w:r w:rsidRPr="00B90C91">
        <w:t xml:space="preserve"> and regulates the maximum levels of histamine according to EC regulation No 2073/2005.</w:t>
      </w:r>
    </w:p>
    <w:p w14:paraId="03153472" w14:textId="56C3C66B" w:rsidR="00B90C91" w:rsidRPr="0037008B" w:rsidRDefault="0037008B" w:rsidP="009946A9">
      <w:pPr>
        <w:jc w:val="both"/>
      </w:pPr>
      <w:r w:rsidRPr="0037008B">
        <w:t xml:space="preserve">Polycyclic aromatic hydrocarbons (PAHs) is the name of a compound class which includes a large variety of different substances, </w:t>
      </w:r>
      <w:r w:rsidR="002957E1">
        <w:t>which</w:t>
      </w:r>
      <w:r w:rsidRPr="0037008B">
        <w:t xml:space="preserve"> have in common an organic molecular structure of at least two fused aromatic rings. PAHs are generated during incomplete pyrolysis or combustion of organic matter and humans are exposed to them through many ways e.g. smoked and thermally processed food products. Because of their harmful effects</w:t>
      </w:r>
      <w:r>
        <w:t xml:space="preserve"> on health</w:t>
      </w:r>
      <w:r w:rsidRPr="0037008B">
        <w:t xml:space="preserve">, the </w:t>
      </w:r>
      <w:r>
        <w:t>EC</w:t>
      </w:r>
      <w:r w:rsidRPr="0037008B">
        <w:t xml:space="preserve"> </w:t>
      </w:r>
      <w:r w:rsidRPr="00B90C91">
        <w:t xml:space="preserve">regulates the maximum levels of </w:t>
      </w:r>
      <w:r w:rsidRPr="0037008B">
        <w:t>PAH concentration in food</w:t>
      </w:r>
      <w:r>
        <w:t xml:space="preserve"> </w:t>
      </w:r>
      <w:r w:rsidRPr="0037008B">
        <w:t>according to EC Regulation No. 835/2011</w:t>
      </w:r>
      <w:r>
        <w:t>.</w:t>
      </w:r>
    </w:p>
    <w:p w14:paraId="5F89BE1F" w14:textId="77777777" w:rsidR="00420FF1" w:rsidRDefault="00420FF1" w:rsidP="009946A9">
      <w:pPr>
        <w:pStyle w:val="Heading3"/>
        <w:jc w:val="both"/>
      </w:pPr>
      <w:bookmarkStart w:id="15" w:name="_Toc427585170"/>
      <w:r>
        <w:t>Drug</w:t>
      </w:r>
      <w:r w:rsidR="00CB0C13">
        <w:t>s and</w:t>
      </w:r>
      <w:r>
        <w:t xml:space="preserve"> residues</w:t>
      </w:r>
      <w:bookmarkEnd w:id="15"/>
      <w:r>
        <w:t xml:space="preserve"> </w:t>
      </w:r>
    </w:p>
    <w:p w14:paraId="424F9AC2" w14:textId="1E7DD7B7" w:rsidR="00CB0C13" w:rsidRDefault="00CB0C13" w:rsidP="009946A9">
      <w:pPr>
        <w:autoSpaceDE w:val="0"/>
        <w:autoSpaceDN w:val="0"/>
        <w:adjustRightInd w:val="0"/>
        <w:spacing w:after="0" w:line="240" w:lineRule="auto"/>
        <w:jc w:val="both"/>
        <w:rPr>
          <w:bCs/>
        </w:rPr>
      </w:pPr>
      <w:r w:rsidRPr="00BF263B">
        <w:rPr>
          <w:bCs/>
        </w:rPr>
        <w:t xml:space="preserve">It is often inevitable to apply certain </w:t>
      </w:r>
      <w:r w:rsidRPr="00BF263B">
        <w:t xml:space="preserve">veterinary </w:t>
      </w:r>
      <w:r w:rsidRPr="00BF263B">
        <w:rPr>
          <w:bCs/>
        </w:rPr>
        <w:t>drugs in Aquaculture. Therefore, it is necessary to be able to monitor certain drug substances and residues thereof in aquaculture products.  According to Council Directive 96/23/EC the EC requires that each country</w:t>
      </w:r>
      <w:r>
        <w:rPr>
          <w:bCs/>
        </w:rPr>
        <w:t xml:space="preserve"> adopts and</w:t>
      </w:r>
      <w:r w:rsidRPr="00BF263B">
        <w:rPr>
          <w:bCs/>
        </w:rPr>
        <w:t xml:space="preserve"> implement</w:t>
      </w:r>
      <w:r>
        <w:rPr>
          <w:bCs/>
        </w:rPr>
        <w:t>s</w:t>
      </w:r>
      <w:r w:rsidRPr="00BF263B">
        <w:rPr>
          <w:bCs/>
        </w:rPr>
        <w:t xml:space="preserve"> a national residue </w:t>
      </w:r>
      <w:r>
        <w:rPr>
          <w:bCs/>
        </w:rPr>
        <w:t xml:space="preserve">control </w:t>
      </w:r>
      <w:r w:rsidRPr="00BF263B">
        <w:rPr>
          <w:bCs/>
        </w:rPr>
        <w:t>plan</w:t>
      </w:r>
      <w:r>
        <w:rPr>
          <w:bCs/>
        </w:rPr>
        <w:t xml:space="preserve"> (NRC</w:t>
      </w:r>
      <w:r w:rsidRPr="00BF263B">
        <w:rPr>
          <w:bCs/>
        </w:rPr>
        <w:t>P</w:t>
      </w:r>
      <w:r>
        <w:rPr>
          <w:bCs/>
        </w:rPr>
        <w:t>). The aim of the NRCP is to</w:t>
      </w:r>
      <w:r w:rsidR="00EA496C">
        <w:rPr>
          <w:bCs/>
        </w:rPr>
        <w:t>:</w:t>
      </w:r>
      <w:r>
        <w:rPr>
          <w:bCs/>
        </w:rPr>
        <w:t xml:space="preserve"> i) </w:t>
      </w:r>
      <w:r w:rsidRPr="007C7556">
        <w:rPr>
          <w:bCs/>
        </w:rPr>
        <w:t>Monitor</w:t>
      </w:r>
      <w:r>
        <w:rPr>
          <w:bCs/>
        </w:rPr>
        <w:t xml:space="preserve"> </w:t>
      </w:r>
      <w:r w:rsidRPr="007C7556">
        <w:rPr>
          <w:bCs/>
        </w:rPr>
        <w:t>that veterinary drugs are applied in a</w:t>
      </w:r>
      <w:r>
        <w:rPr>
          <w:bCs/>
        </w:rPr>
        <w:t xml:space="preserve">ccordance with legal provisions, ii) </w:t>
      </w:r>
      <w:r w:rsidRPr="007C7556">
        <w:rPr>
          <w:bCs/>
        </w:rPr>
        <w:t>Monitor compliance with provisions on the pro</w:t>
      </w:r>
      <w:r>
        <w:rPr>
          <w:bCs/>
        </w:rPr>
        <w:t xml:space="preserve">hibition of certain substances iii) </w:t>
      </w:r>
      <w:r w:rsidRPr="007C7556">
        <w:rPr>
          <w:bCs/>
        </w:rPr>
        <w:t>Collect data on contamination originating in the environment</w:t>
      </w:r>
      <w:r>
        <w:rPr>
          <w:bCs/>
        </w:rPr>
        <w:t>. The s</w:t>
      </w:r>
      <w:r w:rsidRPr="00BF263B">
        <w:rPr>
          <w:bCs/>
        </w:rPr>
        <w:t xml:space="preserve">ubstances of interest </w:t>
      </w:r>
      <w:r>
        <w:rPr>
          <w:bCs/>
        </w:rPr>
        <w:t xml:space="preserve">according to </w:t>
      </w:r>
      <w:r w:rsidRPr="00BF263B">
        <w:rPr>
          <w:bCs/>
        </w:rPr>
        <w:t xml:space="preserve">ANNEX </w:t>
      </w:r>
      <w:r>
        <w:rPr>
          <w:bCs/>
        </w:rPr>
        <w:t>I to</w:t>
      </w:r>
      <w:r w:rsidRPr="00BF263B">
        <w:rPr>
          <w:bCs/>
        </w:rPr>
        <w:t xml:space="preserve"> Directive 96/23/EC </w:t>
      </w:r>
      <w:r>
        <w:rPr>
          <w:bCs/>
        </w:rPr>
        <w:t xml:space="preserve">are listed in </w:t>
      </w:r>
      <w:r w:rsidRPr="00D37275">
        <w:rPr>
          <w:bCs/>
        </w:rPr>
        <w:t>table</w:t>
      </w:r>
      <w:r w:rsidR="00D37275" w:rsidRPr="00D37275">
        <w:rPr>
          <w:bCs/>
        </w:rPr>
        <w:t xml:space="preserve"> 2</w:t>
      </w:r>
      <w:r>
        <w:rPr>
          <w:bCs/>
        </w:rPr>
        <w:t xml:space="preserve"> below. T</w:t>
      </w:r>
      <w:r w:rsidRPr="00BF263B">
        <w:rPr>
          <w:bCs/>
        </w:rPr>
        <w:t>he purpose of this plan is to safeguard consumers from illegal drug residues in aquaculture products</w:t>
      </w:r>
      <w:r>
        <w:rPr>
          <w:bCs/>
        </w:rPr>
        <w:t xml:space="preserve">.  </w:t>
      </w:r>
    </w:p>
    <w:p w14:paraId="02F0D9C0" w14:textId="77777777" w:rsidR="00CB0C13" w:rsidRDefault="00CB0C13" w:rsidP="009946A9">
      <w:pPr>
        <w:autoSpaceDE w:val="0"/>
        <w:autoSpaceDN w:val="0"/>
        <w:adjustRightInd w:val="0"/>
        <w:spacing w:after="0" w:line="240" w:lineRule="auto"/>
        <w:jc w:val="both"/>
        <w:rPr>
          <w:bCs/>
        </w:rPr>
      </w:pPr>
    </w:p>
    <w:p w14:paraId="6CDE42FC" w14:textId="77777777" w:rsidR="00CB0C13" w:rsidRDefault="00CB0C13" w:rsidP="009946A9">
      <w:pPr>
        <w:jc w:val="both"/>
        <w:rPr>
          <w:lang w:val="en-US"/>
        </w:rPr>
      </w:pPr>
      <w:r w:rsidRPr="00E469BF">
        <w:rPr>
          <w:lang w:val="en-US"/>
        </w:rPr>
        <w:t>The NRCP shall include</w:t>
      </w:r>
      <w:r>
        <w:rPr>
          <w:lang w:val="en-US"/>
        </w:rPr>
        <w:t xml:space="preserve"> the following:</w:t>
      </w:r>
    </w:p>
    <w:p w14:paraId="25BCAC25" w14:textId="3254533C" w:rsidR="00CB0C13" w:rsidRDefault="00CB0C13" w:rsidP="009946A9">
      <w:pPr>
        <w:pStyle w:val="ListParagraph"/>
        <w:numPr>
          <w:ilvl w:val="0"/>
          <w:numId w:val="10"/>
        </w:numPr>
        <w:jc w:val="both"/>
        <w:rPr>
          <w:lang w:val="en-US"/>
        </w:rPr>
      </w:pPr>
      <w:r>
        <w:rPr>
          <w:lang w:val="en-US"/>
        </w:rPr>
        <w:t xml:space="preserve">National legislation on the use of the substances listed in Annex I </w:t>
      </w:r>
      <w:r w:rsidR="00EA496C">
        <w:rPr>
          <w:lang w:val="en-US"/>
        </w:rPr>
        <w:t>to</w:t>
      </w:r>
      <w:r>
        <w:rPr>
          <w:lang w:val="en-US"/>
        </w:rPr>
        <w:t xml:space="preserve"> </w:t>
      </w:r>
      <w:r w:rsidRPr="00BF263B">
        <w:rPr>
          <w:bCs/>
        </w:rPr>
        <w:t>Council Directive 96/23/EC</w:t>
      </w:r>
      <w:r>
        <w:rPr>
          <w:lang w:val="en-US"/>
        </w:rPr>
        <w:t>, in particular provisions on their prohibition or authorization, distribution and placing on the market.</w:t>
      </w:r>
    </w:p>
    <w:p w14:paraId="5224D5E4" w14:textId="77777777" w:rsidR="00CB0C13" w:rsidRDefault="00CB0C13" w:rsidP="009946A9">
      <w:pPr>
        <w:pStyle w:val="ListParagraph"/>
        <w:numPr>
          <w:ilvl w:val="0"/>
          <w:numId w:val="10"/>
        </w:numPr>
        <w:jc w:val="both"/>
        <w:rPr>
          <w:lang w:val="en-US"/>
        </w:rPr>
      </w:pPr>
      <w:r>
        <w:rPr>
          <w:lang w:val="en-US"/>
        </w:rPr>
        <w:t>The infrastructure of the relevant departments e.g. a list of approved laboratories with details of their capacities for processing samples.</w:t>
      </w:r>
    </w:p>
    <w:p w14:paraId="6A2E6C7C" w14:textId="77777777" w:rsidR="00CB0C13" w:rsidRDefault="00CB0C13" w:rsidP="009946A9">
      <w:pPr>
        <w:pStyle w:val="ListParagraph"/>
        <w:numPr>
          <w:ilvl w:val="0"/>
          <w:numId w:val="10"/>
        </w:numPr>
        <w:jc w:val="both"/>
        <w:rPr>
          <w:lang w:val="en-US"/>
        </w:rPr>
      </w:pPr>
      <w:r>
        <w:rPr>
          <w:lang w:val="en-US"/>
        </w:rPr>
        <w:t>National tolerances for authorized substances where no maximum residue levels have been set under Regulation (EC) No 37/2010 and Regulation (EC) No 396/2005.</w:t>
      </w:r>
    </w:p>
    <w:p w14:paraId="1204B707" w14:textId="77777777" w:rsidR="00CB0C13" w:rsidRDefault="00CB0C13" w:rsidP="009946A9">
      <w:pPr>
        <w:pStyle w:val="ListParagraph"/>
        <w:numPr>
          <w:ilvl w:val="0"/>
          <w:numId w:val="10"/>
        </w:numPr>
        <w:jc w:val="both"/>
        <w:rPr>
          <w:lang w:val="en-US"/>
        </w:rPr>
      </w:pPr>
      <w:r>
        <w:rPr>
          <w:lang w:val="en-US"/>
        </w:rPr>
        <w:t>A list of the substances to be detected, methods of analysis, standards for interpreting the findings.</w:t>
      </w:r>
    </w:p>
    <w:p w14:paraId="59EE432F" w14:textId="77777777" w:rsidR="00CB0C13" w:rsidRDefault="00CB0C13" w:rsidP="009946A9">
      <w:pPr>
        <w:pStyle w:val="ListParagraph"/>
        <w:numPr>
          <w:ilvl w:val="0"/>
          <w:numId w:val="10"/>
        </w:numPr>
        <w:jc w:val="both"/>
        <w:rPr>
          <w:lang w:val="en-US"/>
        </w:rPr>
      </w:pPr>
      <w:r>
        <w:rPr>
          <w:lang w:val="en-US"/>
        </w:rPr>
        <w:t>The number of official samples to be taken in relation to the number of animals of the species concerned slaughtered in preceding years.</w:t>
      </w:r>
    </w:p>
    <w:p w14:paraId="24945265" w14:textId="77777777" w:rsidR="00CB0C13" w:rsidRDefault="00CB0C13" w:rsidP="009946A9">
      <w:pPr>
        <w:pStyle w:val="ListParagraph"/>
        <w:numPr>
          <w:ilvl w:val="0"/>
          <w:numId w:val="10"/>
        </w:numPr>
        <w:jc w:val="both"/>
        <w:rPr>
          <w:lang w:val="en-US"/>
        </w:rPr>
      </w:pPr>
      <w:r>
        <w:rPr>
          <w:lang w:val="en-US"/>
        </w:rPr>
        <w:t>Details of the rules governing the collection of official samples.</w:t>
      </w:r>
    </w:p>
    <w:p w14:paraId="6929AAE1" w14:textId="77777777" w:rsidR="00CB0C13" w:rsidRPr="003D23B9" w:rsidRDefault="00CB0C13" w:rsidP="009946A9">
      <w:pPr>
        <w:pStyle w:val="ListParagraph"/>
        <w:numPr>
          <w:ilvl w:val="0"/>
          <w:numId w:val="10"/>
        </w:numPr>
        <w:jc w:val="both"/>
        <w:rPr>
          <w:lang w:val="en-US"/>
        </w:rPr>
      </w:pPr>
      <w:r>
        <w:rPr>
          <w:lang w:val="en-US"/>
        </w:rPr>
        <w:lastRenderedPageBreak/>
        <w:t>The type of measures laid down with regard to animals or products in which residues have been detected.</w:t>
      </w:r>
    </w:p>
    <w:tbl>
      <w:tblPr>
        <w:tblStyle w:val="GridTable7Colorful1"/>
        <w:tblW w:w="0" w:type="auto"/>
        <w:tblLook w:val="04A0" w:firstRow="1" w:lastRow="0" w:firstColumn="1" w:lastColumn="0" w:noHBand="0" w:noVBand="1"/>
      </w:tblPr>
      <w:tblGrid>
        <w:gridCol w:w="566"/>
        <w:gridCol w:w="8169"/>
      </w:tblGrid>
      <w:tr w:rsidR="00CB0C13" w:rsidRPr="000820C6" w14:paraId="132D3401" w14:textId="77777777" w:rsidTr="0076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gridSpan w:val="2"/>
            <w:tcBorders>
              <w:bottom w:val="single" w:sz="4" w:space="0" w:color="auto"/>
            </w:tcBorders>
          </w:tcPr>
          <w:p w14:paraId="7E8D70CC" w14:textId="77777777" w:rsidR="00CB0C13" w:rsidRPr="003D23B9" w:rsidRDefault="00CB0C13" w:rsidP="009946A9">
            <w:pPr>
              <w:autoSpaceDE w:val="0"/>
              <w:autoSpaceDN w:val="0"/>
              <w:jc w:val="both"/>
              <w:rPr>
                <w:b w:val="0"/>
                <w:i w:val="0"/>
                <w:sz w:val="24"/>
                <w:szCs w:val="24"/>
                <w:lang w:val="de-DE"/>
              </w:rPr>
            </w:pPr>
            <w:r w:rsidRPr="003D23B9">
              <w:rPr>
                <w:b w:val="0"/>
                <w:i w:val="0"/>
                <w:sz w:val="24"/>
                <w:szCs w:val="24"/>
                <w:lang w:val="de-DE"/>
              </w:rPr>
              <w:t xml:space="preserve">Table </w:t>
            </w:r>
            <w:r w:rsidR="00D37275">
              <w:rPr>
                <w:b w:val="0"/>
                <w:i w:val="0"/>
                <w:sz w:val="24"/>
                <w:szCs w:val="24"/>
                <w:lang w:val="de-DE"/>
              </w:rPr>
              <w:t>2:</w:t>
            </w:r>
            <w:r w:rsidRPr="003D23B9">
              <w:rPr>
                <w:b w:val="0"/>
                <w:i w:val="0"/>
                <w:sz w:val="24"/>
                <w:szCs w:val="24"/>
                <w:lang w:val="de-DE"/>
              </w:rPr>
              <w:t xml:space="preserve"> Substances of interest </w:t>
            </w:r>
            <w:r>
              <w:rPr>
                <w:b w:val="0"/>
                <w:i w:val="0"/>
                <w:sz w:val="24"/>
                <w:szCs w:val="24"/>
                <w:lang w:val="de-DE"/>
              </w:rPr>
              <w:t>according to ANNEX I</w:t>
            </w:r>
            <w:r w:rsidRPr="003D23B9">
              <w:rPr>
                <w:b w:val="0"/>
                <w:i w:val="0"/>
                <w:sz w:val="24"/>
                <w:szCs w:val="24"/>
                <w:lang w:val="de-DE"/>
              </w:rPr>
              <w:t xml:space="preserve"> </w:t>
            </w:r>
            <w:r>
              <w:rPr>
                <w:b w:val="0"/>
                <w:i w:val="0"/>
                <w:sz w:val="24"/>
                <w:szCs w:val="24"/>
                <w:lang w:val="de-DE"/>
              </w:rPr>
              <w:t>to</w:t>
            </w:r>
            <w:r w:rsidRPr="003D23B9">
              <w:rPr>
                <w:b w:val="0"/>
                <w:i w:val="0"/>
                <w:sz w:val="24"/>
                <w:szCs w:val="24"/>
                <w:lang w:val="de-DE"/>
              </w:rPr>
              <w:t xml:space="preserve"> Directive 96/23/EC</w:t>
            </w:r>
          </w:p>
        </w:tc>
      </w:tr>
      <w:tr w:rsidR="00CB0C13" w:rsidRPr="000820C6" w14:paraId="1179AC93" w14:textId="77777777" w:rsidTr="0076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tcPr>
          <w:p w14:paraId="4830C16F" w14:textId="77777777" w:rsidR="00CB0C13" w:rsidRPr="000820C6" w:rsidRDefault="00CB0C13" w:rsidP="009946A9">
            <w:pPr>
              <w:autoSpaceDE w:val="0"/>
              <w:autoSpaceDN w:val="0"/>
              <w:jc w:val="both"/>
              <w:rPr>
                <w:lang w:val="de-DE"/>
              </w:rPr>
            </w:pPr>
            <w:r w:rsidRPr="000820C6">
              <w:rPr>
                <w:b/>
                <w:lang w:val="de-DE"/>
              </w:rPr>
              <w:t>GROUP A</w:t>
            </w:r>
            <w:r w:rsidRPr="000820C6">
              <w:rPr>
                <w:lang w:val="de-DE"/>
              </w:rPr>
              <w:t xml:space="preserve"> – Substances having anabolic effect and unauthorized substances</w:t>
            </w:r>
          </w:p>
        </w:tc>
      </w:tr>
      <w:tr w:rsidR="00CB0C13" w:rsidRPr="000820C6" w14:paraId="39092DF0" w14:textId="77777777" w:rsidTr="007661B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03DE3070" w14:textId="77777777" w:rsidR="00CB0C13" w:rsidRPr="000820C6" w:rsidRDefault="00CB0C13" w:rsidP="009946A9">
            <w:pPr>
              <w:autoSpaceDE w:val="0"/>
              <w:autoSpaceDN w:val="0"/>
              <w:jc w:val="both"/>
              <w:rPr>
                <w:lang w:val="de-DE"/>
              </w:rPr>
            </w:pPr>
            <w:r w:rsidRPr="000820C6">
              <w:rPr>
                <w:lang w:val="de-DE"/>
              </w:rPr>
              <w:t xml:space="preserve">A.1. </w:t>
            </w:r>
          </w:p>
        </w:tc>
        <w:tc>
          <w:tcPr>
            <w:tcW w:w="0" w:type="auto"/>
            <w:tcBorders>
              <w:top w:val="single" w:sz="4" w:space="0" w:color="auto"/>
              <w:left w:val="single" w:sz="4" w:space="0" w:color="auto"/>
            </w:tcBorders>
            <w:shd w:val="clear" w:color="auto" w:fill="auto"/>
          </w:tcPr>
          <w:p w14:paraId="7DF4F287" w14:textId="77777777" w:rsidR="00CB0C13" w:rsidRPr="000820C6" w:rsidRDefault="00CB0C13" w:rsidP="009946A9">
            <w:pPr>
              <w:autoSpaceDE w:val="0"/>
              <w:autoSpaceDN w:val="0"/>
              <w:jc w:val="both"/>
              <w:cnfStyle w:val="000000000000" w:firstRow="0" w:lastRow="0" w:firstColumn="0" w:lastColumn="0" w:oddVBand="0" w:evenVBand="0" w:oddHBand="0" w:evenHBand="0" w:firstRowFirstColumn="0" w:firstRowLastColumn="0" w:lastRowFirstColumn="0" w:lastRowLastColumn="0"/>
              <w:rPr>
                <w:lang w:val="de-DE"/>
              </w:rPr>
            </w:pPr>
            <w:r w:rsidRPr="000820C6">
              <w:rPr>
                <w:lang w:val="de-DE"/>
              </w:rPr>
              <w:t>Stilbenes, stilbene derivatives, and their salts and esters</w:t>
            </w:r>
          </w:p>
        </w:tc>
      </w:tr>
      <w:tr w:rsidR="00CB0C13" w:rsidRPr="000820C6" w14:paraId="2C3BEF3E" w14:textId="77777777" w:rsidTr="0076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303424A2" w14:textId="77777777" w:rsidR="00CB0C13" w:rsidRPr="000820C6" w:rsidRDefault="00CB0C13" w:rsidP="009946A9">
            <w:pPr>
              <w:autoSpaceDE w:val="0"/>
              <w:autoSpaceDN w:val="0"/>
              <w:jc w:val="both"/>
              <w:rPr>
                <w:lang w:val="de-DE"/>
              </w:rPr>
            </w:pPr>
            <w:r w:rsidRPr="000820C6">
              <w:rPr>
                <w:lang w:val="de-DE"/>
              </w:rPr>
              <w:t xml:space="preserve">A.2. </w:t>
            </w:r>
          </w:p>
        </w:tc>
        <w:tc>
          <w:tcPr>
            <w:tcW w:w="0" w:type="auto"/>
            <w:tcBorders>
              <w:left w:val="single" w:sz="4" w:space="0" w:color="auto"/>
            </w:tcBorders>
            <w:shd w:val="clear" w:color="auto" w:fill="auto"/>
          </w:tcPr>
          <w:p w14:paraId="5B6E2986" w14:textId="77777777" w:rsidR="00CB0C13" w:rsidRPr="000820C6" w:rsidRDefault="00CB0C13" w:rsidP="009946A9">
            <w:pPr>
              <w:autoSpaceDE w:val="0"/>
              <w:autoSpaceDN w:val="0"/>
              <w:jc w:val="both"/>
              <w:cnfStyle w:val="000000100000" w:firstRow="0" w:lastRow="0" w:firstColumn="0" w:lastColumn="0" w:oddVBand="0" w:evenVBand="0" w:oddHBand="1" w:evenHBand="0" w:firstRowFirstColumn="0" w:firstRowLastColumn="0" w:lastRowFirstColumn="0" w:lastRowLastColumn="0"/>
              <w:rPr>
                <w:lang w:val="de-DE"/>
              </w:rPr>
            </w:pPr>
            <w:r w:rsidRPr="000820C6">
              <w:rPr>
                <w:lang w:val="de-DE"/>
              </w:rPr>
              <w:t>Antithyroid agents</w:t>
            </w:r>
          </w:p>
        </w:tc>
      </w:tr>
      <w:tr w:rsidR="00CB0C13" w:rsidRPr="000820C6" w14:paraId="47833039" w14:textId="77777777" w:rsidTr="007661B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1255F724" w14:textId="77777777" w:rsidR="00CB0C13" w:rsidRPr="000820C6" w:rsidRDefault="00CB0C13" w:rsidP="009946A9">
            <w:pPr>
              <w:autoSpaceDE w:val="0"/>
              <w:autoSpaceDN w:val="0"/>
              <w:jc w:val="both"/>
              <w:rPr>
                <w:lang w:val="de-DE"/>
              </w:rPr>
            </w:pPr>
            <w:r w:rsidRPr="000820C6">
              <w:rPr>
                <w:lang w:val="de-DE"/>
              </w:rPr>
              <w:t>A.3.</w:t>
            </w:r>
          </w:p>
        </w:tc>
        <w:tc>
          <w:tcPr>
            <w:tcW w:w="0" w:type="auto"/>
            <w:tcBorders>
              <w:left w:val="single" w:sz="4" w:space="0" w:color="auto"/>
            </w:tcBorders>
            <w:shd w:val="clear" w:color="auto" w:fill="auto"/>
          </w:tcPr>
          <w:p w14:paraId="06F6DCD9" w14:textId="77777777" w:rsidR="00CB0C13" w:rsidRPr="000820C6" w:rsidRDefault="00CB0C13" w:rsidP="009946A9">
            <w:pPr>
              <w:autoSpaceDE w:val="0"/>
              <w:autoSpaceDN w:val="0"/>
              <w:jc w:val="both"/>
              <w:cnfStyle w:val="000000000000" w:firstRow="0" w:lastRow="0" w:firstColumn="0" w:lastColumn="0" w:oddVBand="0" w:evenVBand="0" w:oddHBand="0" w:evenHBand="0" w:firstRowFirstColumn="0" w:firstRowLastColumn="0" w:lastRowFirstColumn="0" w:lastRowLastColumn="0"/>
              <w:rPr>
                <w:lang w:val="de-DE"/>
              </w:rPr>
            </w:pPr>
            <w:r w:rsidRPr="000820C6">
              <w:rPr>
                <w:lang w:val="de-DE"/>
              </w:rPr>
              <w:t>Steroids</w:t>
            </w:r>
          </w:p>
        </w:tc>
      </w:tr>
      <w:tr w:rsidR="00CB0C13" w:rsidRPr="000820C6" w14:paraId="5D9D7962" w14:textId="77777777" w:rsidTr="0076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0EDDC7D0" w14:textId="77777777" w:rsidR="00CB0C13" w:rsidRPr="000820C6" w:rsidRDefault="00CB0C13" w:rsidP="009946A9">
            <w:pPr>
              <w:autoSpaceDE w:val="0"/>
              <w:autoSpaceDN w:val="0"/>
              <w:jc w:val="both"/>
              <w:rPr>
                <w:lang w:val="de-DE"/>
              </w:rPr>
            </w:pPr>
            <w:r w:rsidRPr="000820C6">
              <w:rPr>
                <w:lang w:val="de-DE"/>
              </w:rPr>
              <w:t>A.4.</w:t>
            </w:r>
          </w:p>
        </w:tc>
        <w:tc>
          <w:tcPr>
            <w:tcW w:w="0" w:type="auto"/>
            <w:tcBorders>
              <w:left w:val="single" w:sz="4" w:space="0" w:color="auto"/>
            </w:tcBorders>
            <w:shd w:val="clear" w:color="auto" w:fill="auto"/>
          </w:tcPr>
          <w:p w14:paraId="6D472684" w14:textId="77777777" w:rsidR="00CB0C13" w:rsidRPr="000820C6" w:rsidRDefault="00CB0C13" w:rsidP="009946A9">
            <w:pPr>
              <w:autoSpaceDE w:val="0"/>
              <w:autoSpaceDN w:val="0"/>
              <w:jc w:val="both"/>
              <w:cnfStyle w:val="000000100000" w:firstRow="0" w:lastRow="0" w:firstColumn="0" w:lastColumn="0" w:oddVBand="0" w:evenVBand="0" w:oddHBand="1" w:evenHBand="0" w:firstRowFirstColumn="0" w:firstRowLastColumn="0" w:lastRowFirstColumn="0" w:lastRowLastColumn="0"/>
              <w:rPr>
                <w:lang w:val="de-DE"/>
              </w:rPr>
            </w:pPr>
            <w:r w:rsidRPr="000820C6">
              <w:rPr>
                <w:lang w:val="de-DE"/>
              </w:rPr>
              <w:t>Resorcylic acid lactones, including zeranol</w:t>
            </w:r>
          </w:p>
        </w:tc>
      </w:tr>
      <w:tr w:rsidR="00CB0C13" w:rsidRPr="000820C6" w14:paraId="6656868F" w14:textId="77777777" w:rsidTr="007661B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7D467FF0" w14:textId="77777777" w:rsidR="00CB0C13" w:rsidRPr="000820C6" w:rsidRDefault="00CB0C13" w:rsidP="009946A9">
            <w:pPr>
              <w:autoSpaceDE w:val="0"/>
              <w:autoSpaceDN w:val="0"/>
              <w:jc w:val="both"/>
              <w:rPr>
                <w:lang w:val="de-DE"/>
              </w:rPr>
            </w:pPr>
            <w:r w:rsidRPr="000820C6">
              <w:rPr>
                <w:lang w:val="de-DE"/>
              </w:rPr>
              <w:t xml:space="preserve">A.5. </w:t>
            </w:r>
          </w:p>
        </w:tc>
        <w:tc>
          <w:tcPr>
            <w:tcW w:w="0" w:type="auto"/>
            <w:tcBorders>
              <w:left w:val="single" w:sz="4" w:space="0" w:color="auto"/>
            </w:tcBorders>
            <w:shd w:val="clear" w:color="auto" w:fill="auto"/>
          </w:tcPr>
          <w:p w14:paraId="14A70424" w14:textId="77777777" w:rsidR="00CB0C13" w:rsidRPr="000820C6" w:rsidRDefault="00CB0C13" w:rsidP="009946A9">
            <w:pPr>
              <w:autoSpaceDE w:val="0"/>
              <w:autoSpaceDN w:val="0"/>
              <w:jc w:val="both"/>
              <w:cnfStyle w:val="000000000000" w:firstRow="0" w:lastRow="0" w:firstColumn="0" w:lastColumn="0" w:oddVBand="0" w:evenVBand="0" w:oddHBand="0" w:evenHBand="0" w:firstRowFirstColumn="0" w:firstRowLastColumn="0" w:lastRowFirstColumn="0" w:lastRowLastColumn="0"/>
              <w:rPr>
                <w:lang w:val="de-DE"/>
              </w:rPr>
            </w:pPr>
            <w:r w:rsidRPr="000820C6">
              <w:rPr>
                <w:lang w:val="de-DE"/>
              </w:rPr>
              <w:t>Beta-agonists</w:t>
            </w:r>
          </w:p>
        </w:tc>
      </w:tr>
      <w:tr w:rsidR="00CB0C13" w:rsidRPr="000820C6" w14:paraId="6CDDDA26" w14:textId="77777777" w:rsidTr="0076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2074FF9B" w14:textId="77777777" w:rsidR="00CB0C13" w:rsidRPr="000820C6" w:rsidRDefault="00CB0C13" w:rsidP="009946A9">
            <w:pPr>
              <w:autoSpaceDE w:val="0"/>
              <w:autoSpaceDN w:val="0"/>
              <w:jc w:val="both"/>
              <w:rPr>
                <w:lang w:val="de-DE"/>
              </w:rPr>
            </w:pPr>
            <w:r w:rsidRPr="000820C6">
              <w:rPr>
                <w:lang w:val="de-DE"/>
              </w:rPr>
              <w:t xml:space="preserve">A.6. </w:t>
            </w:r>
          </w:p>
        </w:tc>
        <w:tc>
          <w:tcPr>
            <w:tcW w:w="0" w:type="auto"/>
            <w:tcBorders>
              <w:left w:val="single" w:sz="4" w:space="0" w:color="auto"/>
              <w:bottom w:val="single" w:sz="4" w:space="0" w:color="auto"/>
            </w:tcBorders>
            <w:shd w:val="clear" w:color="auto" w:fill="auto"/>
          </w:tcPr>
          <w:p w14:paraId="437EA71D" w14:textId="77777777" w:rsidR="00CB0C13" w:rsidRPr="000820C6" w:rsidRDefault="00CB0C13" w:rsidP="009946A9">
            <w:pPr>
              <w:autoSpaceDE w:val="0"/>
              <w:autoSpaceDN w:val="0"/>
              <w:jc w:val="both"/>
              <w:cnfStyle w:val="000000100000" w:firstRow="0" w:lastRow="0" w:firstColumn="0" w:lastColumn="0" w:oddVBand="0" w:evenVBand="0" w:oddHBand="1" w:evenHBand="0" w:firstRowFirstColumn="0" w:firstRowLastColumn="0" w:lastRowFirstColumn="0" w:lastRowLastColumn="0"/>
              <w:rPr>
                <w:lang w:val="de-DE"/>
              </w:rPr>
            </w:pPr>
            <w:r w:rsidRPr="000820C6">
              <w:rPr>
                <w:lang w:val="de-DE"/>
              </w:rPr>
              <w:t>Compounds included in Annex IV to Council Regulation (EEC) N° 2377/90 of 26 June 1990</w:t>
            </w:r>
          </w:p>
        </w:tc>
      </w:tr>
      <w:tr w:rsidR="00CB0C13" w:rsidRPr="000820C6" w14:paraId="21437407" w14:textId="77777777" w:rsidTr="007661B7">
        <w:trPr>
          <w:trHeight w:val="398"/>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bottom w:val="single" w:sz="4" w:space="0" w:color="auto"/>
              <w:right w:val="single" w:sz="4" w:space="0" w:color="auto"/>
            </w:tcBorders>
            <w:shd w:val="clear" w:color="auto" w:fill="auto"/>
          </w:tcPr>
          <w:p w14:paraId="1606E31C" w14:textId="77777777" w:rsidR="00CB0C13" w:rsidRPr="000820C6" w:rsidRDefault="00CB0C13" w:rsidP="009946A9">
            <w:pPr>
              <w:autoSpaceDE w:val="0"/>
              <w:autoSpaceDN w:val="0"/>
              <w:jc w:val="both"/>
              <w:rPr>
                <w:lang w:val="de-DE"/>
              </w:rPr>
            </w:pPr>
            <w:r w:rsidRPr="000820C6">
              <w:rPr>
                <w:b/>
                <w:lang w:val="de-DE"/>
              </w:rPr>
              <w:t>GROUP B</w:t>
            </w:r>
            <w:r w:rsidRPr="000820C6">
              <w:rPr>
                <w:lang w:val="de-DE"/>
              </w:rPr>
              <w:t xml:space="preserve"> – Veterinary drugs and contaminants </w:t>
            </w:r>
          </w:p>
        </w:tc>
      </w:tr>
      <w:tr w:rsidR="00CB0C13" w:rsidRPr="000820C6" w14:paraId="46B37A1B" w14:textId="77777777" w:rsidTr="0076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33C6F5A1" w14:textId="77777777" w:rsidR="00CB0C13" w:rsidRPr="000820C6" w:rsidRDefault="00CB0C13" w:rsidP="009946A9">
            <w:pPr>
              <w:autoSpaceDE w:val="0"/>
              <w:autoSpaceDN w:val="0"/>
              <w:jc w:val="both"/>
              <w:rPr>
                <w:lang w:val="de-DE"/>
              </w:rPr>
            </w:pPr>
            <w:r w:rsidRPr="000820C6">
              <w:rPr>
                <w:lang w:val="de-DE"/>
              </w:rPr>
              <w:t xml:space="preserve">B.1. </w:t>
            </w:r>
          </w:p>
        </w:tc>
        <w:tc>
          <w:tcPr>
            <w:tcW w:w="0" w:type="auto"/>
            <w:tcBorders>
              <w:top w:val="single" w:sz="4" w:space="0" w:color="auto"/>
              <w:left w:val="single" w:sz="4" w:space="0" w:color="auto"/>
            </w:tcBorders>
            <w:shd w:val="clear" w:color="auto" w:fill="auto"/>
          </w:tcPr>
          <w:p w14:paraId="72C9E718" w14:textId="77777777" w:rsidR="00CB0C13" w:rsidRPr="000820C6" w:rsidRDefault="00CB0C13" w:rsidP="009946A9">
            <w:pPr>
              <w:autoSpaceDE w:val="0"/>
              <w:autoSpaceDN w:val="0"/>
              <w:jc w:val="both"/>
              <w:cnfStyle w:val="000000100000" w:firstRow="0" w:lastRow="0" w:firstColumn="0" w:lastColumn="0" w:oddVBand="0" w:evenVBand="0" w:oddHBand="1" w:evenHBand="0" w:firstRowFirstColumn="0" w:firstRowLastColumn="0" w:lastRowFirstColumn="0" w:lastRowLastColumn="0"/>
              <w:rPr>
                <w:lang w:val="de-DE"/>
              </w:rPr>
            </w:pPr>
            <w:r w:rsidRPr="000820C6">
              <w:rPr>
                <w:lang w:val="de-DE"/>
              </w:rPr>
              <w:t>Antibacterial substances</w:t>
            </w:r>
            <w:r>
              <w:rPr>
                <w:lang w:val="de-DE"/>
              </w:rPr>
              <w:t xml:space="preserve"> e.g.</w:t>
            </w:r>
            <w:r w:rsidRPr="000820C6">
              <w:rPr>
                <w:lang w:val="de-DE"/>
              </w:rPr>
              <w:t xml:space="preserve"> sulphonamides, tetracycline, quinolones</w:t>
            </w:r>
          </w:p>
        </w:tc>
      </w:tr>
      <w:tr w:rsidR="00CB0C13" w:rsidRPr="000820C6" w14:paraId="57540B76" w14:textId="77777777" w:rsidTr="007661B7">
        <w:trPr>
          <w:trHeight w:val="194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6E603758" w14:textId="77777777" w:rsidR="00CB0C13" w:rsidRPr="000820C6" w:rsidRDefault="00CB0C13" w:rsidP="009946A9">
            <w:pPr>
              <w:autoSpaceDE w:val="0"/>
              <w:autoSpaceDN w:val="0"/>
              <w:jc w:val="both"/>
              <w:rPr>
                <w:lang w:val="de-DE"/>
              </w:rPr>
            </w:pPr>
            <w:r w:rsidRPr="000820C6">
              <w:rPr>
                <w:lang w:val="de-DE"/>
              </w:rPr>
              <w:t xml:space="preserve">B.2. </w:t>
            </w:r>
          </w:p>
        </w:tc>
        <w:tc>
          <w:tcPr>
            <w:tcW w:w="0" w:type="auto"/>
            <w:tcBorders>
              <w:left w:val="single" w:sz="4" w:space="0" w:color="auto"/>
            </w:tcBorders>
            <w:shd w:val="clear" w:color="auto" w:fill="auto"/>
          </w:tcPr>
          <w:p w14:paraId="7C382D7E" w14:textId="77777777" w:rsidR="00CB0C13" w:rsidRPr="000820C6" w:rsidRDefault="00CB0C13" w:rsidP="009946A9">
            <w:pPr>
              <w:autoSpaceDE w:val="0"/>
              <w:autoSpaceDN w:val="0"/>
              <w:jc w:val="both"/>
              <w:cnfStyle w:val="000000000000" w:firstRow="0" w:lastRow="0" w:firstColumn="0" w:lastColumn="0" w:oddVBand="0" w:evenVBand="0" w:oddHBand="0" w:evenHBand="0" w:firstRowFirstColumn="0" w:firstRowLastColumn="0" w:lastRowFirstColumn="0" w:lastRowLastColumn="0"/>
              <w:rPr>
                <w:lang w:val="de-DE"/>
              </w:rPr>
            </w:pPr>
            <w:r w:rsidRPr="000820C6">
              <w:rPr>
                <w:lang w:val="de-DE"/>
              </w:rPr>
              <w:t>Other veterinary drugs</w:t>
            </w:r>
          </w:p>
          <w:p w14:paraId="123624CD" w14:textId="77777777" w:rsidR="00CB0C13" w:rsidRPr="000820C6" w:rsidRDefault="00CB0C13" w:rsidP="009946A9">
            <w:pPr>
              <w:autoSpaceDE w:val="0"/>
              <w:autoSpaceDN w:val="0"/>
              <w:jc w:val="both"/>
              <w:cnfStyle w:val="000000000000" w:firstRow="0" w:lastRow="0" w:firstColumn="0" w:lastColumn="0" w:oddVBand="0" w:evenVBand="0" w:oddHBand="0" w:evenHBand="0" w:firstRowFirstColumn="0" w:firstRowLastColumn="0" w:lastRowFirstColumn="0" w:lastRowLastColumn="0"/>
              <w:rPr>
                <w:lang w:val="de-DE"/>
              </w:rPr>
            </w:pPr>
            <w:r w:rsidRPr="000820C6">
              <w:rPr>
                <w:lang w:val="de-DE"/>
              </w:rPr>
              <w:t>a) Anthelmintics</w:t>
            </w:r>
          </w:p>
          <w:p w14:paraId="422E80D9" w14:textId="77777777" w:rsidR="00CB0C13" w:rsidRPr="000820C6" w:rsidRDefault="00CB0C13" w:rsidP="009946A9">
            <w:pPr>
              <w:autoSpaceDE w:val="0"/>
              <w:autoSpaceDN w:val="0"/>
              <w:jc w:val="both"/>
              <w:cnfStyle w:val="000000000000" w:firstRow="0" w:lastRow="0" w:firstColumn="0" w:lastColumn="0" w:oddVBand="0" w:evenVBand="0" w:oddHBand="0" w:evenHBand="0" w:firstRowFirstColumn="0" w:firstRowLastColumn="0" w:lastRowFirstColumn="0" w:lastRowLastColumn="0"/>
              <w:rPr>
                <w:lang w:val="de-DE"/>
              </w:rPr>
            </w:pPr>
            <w:r w:rsidRPr="000820C6">
              <w:rPr>
                <w:lang w:val="de-DE"/>
              </w:rPr>
              <w:t>b) Anticoccidials</w:t>
            </w:r>
          </w:p>
          <w:p w14:paraId="0D11DD67" w14:textId="77777777" w:rsidR="00CB0C13" w:rsidRPr="000820C6" w:rsidRDefault="00CB0C13" w:rsidP="009946A9">
            <w:pPr>
              <w:autoSpaceDE w:val="0"/>
              <w:autoSpaceDN w:val="0"/>
              <w:jc w:val="both"/>
              <w:cnfStyle w:val="000000000000" w:firstRow="0" w:lastRow="0" w:firstColumn="0" w:lastColumn="0" w:oddVBand="0" w:evenVBand="0" w:oddHBand="0" w:evenHBand="0" w:firstRowFirstColumn="0" w:firstRowLastColumn="0" w:lastRowFirstColumn="0" w:lastRowLastColumn="0"/>
              <w:rPr>
                <w:lang w:val="de-DE"/>
              </w:rPr>
            </w:pPr>
            <w:r w:rsidRPr="000820C6">
              <w:rPr>
                <w:lang w:val="de-DE"/>
              </w:rPr>
              <w:t>c) Carbamates and pyrethroids</w:t>
            </w:r>
          </w:p>
          <w:p w14:paraId="0167605C" w14:textId="77777777" w:rsidR="00CB0C13" w:rsidRPr="000820C6" w:rsidRDefault="00CB0C13" w:rsidP="009946A9">
            <w:pPr>
              <w:autoSpaceDE w:val="0"/>
              <w:autoSpaceDN w:val="0"/>
              <w:jc w:val="both"/>
              <w:cnfStyle w:val="000000000000" w:firstRow="0" w:lastRow="0" w:firstColumn="0" w:lastColumn="0" w:oddVBand="0" w:evenVBand="0" w:oddHBand="0" w:evenHBand="0" w:firstRowFirstColumn="0" w:firstRowLastColumn="0" w:lastRowFirstColumn="0" w:lastRowLastColumn="0"/>
              <w:rPr>
                <w:lang w:val="de-DE"/>
              </w:rPr>
            </w:pPr>
            <w:r w:rsidRPr="000820C6">
              <w:rPr>
                <w:lang w:val="de-DE"/>
              </w:rPr>
              <w:t>d) Sedatives</w:t>
            </w:r>
          </w:p>
          <w:p w14:paraId="75E855C7" w14:textId="77777777" w:rsidR="00CB0C13" w:rsidRPr="000820C6" w:rsidRDefault="00CB0C13" w:rsidP="009946A9">
            <w:pPr>
              <w:autoSpaceDE w:val="0"/>
              <w:autoSpaceDN w:val="0"/>
              <w:jc w:val="both"/>
              <w:cnfStyle w:val="000000000000" w:firstRow="0" w:lastRow="0" w:firstColumn="0" w:lastColumn="0" w:oddVBand="0" w:evenVBand="0" w:oddHBand="0" w:evenHBand="0" w:firstRowFirstColumn="0" w:firstRowLastColumn="0" w:lastRowFirstColumn="0" w:lastRowLastColumn="0"/>
              <w:rPr>
                <w:lang w:val="de-DE"/>
              </w:rPr>
            </w:pPr>
            <w:r w:rsidRPr="000820C6">
              <w:rPr>
                <w:lang w:val="de-DE"/>
              </w:rPr>
              <w:t>e) Non-steroidal anti-inflammatory drugs (NSAIDs)</w:t>
            </w:r>
          </w:p>
          <w:p w14:paraId="6D2FA183" w14:textId="77777777" w:rsidR="00CB0C13" w:rsidRPr="000820C6" w:rsidRDefault="00CB0C13" w:rsidP="009946A9">
            <w:pPr>
              <w:autoSpaceDE w:val="0"/>
              <w:autoSpaceDN w:val="0"/>
              <w:jc w:val="both"/>
              <w:cnfStyle w:val="000000000000" w:firstRow="0" w:lastRow="0" w:firstColumn="0" w:lastColumn="0" w:oddVBand="0" w:evenVBand="0" w:oddHBand="0" w:evenHBand="0" w:firstRowFirstColumn="0" w:firstRowLastColumn="0" w:lastRowFirstColumn="0" w:lastRowLastColumn="0"/>
              <w:rPr>
                <w:lang w:val="de-DE"/>
              </w:rPr>
            </w:pPr>
            <w:r w:rsidRPr="000820C6">
              <w:rPr>
                <w:lang w:val="de-DE"/>
              </w:rPr>
              <w:t>f) Other pharmacologically active substances</w:t>
            </w:r>
          </w:p>
        </w:tc>
      </w:tr>
    </w:tbl>
    <w:p w14:paraId="4E4884DC" w14:textId="77777777" w:rsidR="00742CF1" w:rsidRDefault="00742CF1" w:rsidP="009946A9">
      <w:pPr>
        <w:autoSpaceDE w:val="0"/>
        <w:autoSpaceDN w:val="0"/>
        <w:adjustRightInd w:val="0"/>
        <w:spacing w:after="0" w:line="240" w:lineRule="auto"/>
        <w:jc w:val="both"/>
      </w:pPr>
    </w:p>
    <w:p w14:paraId="4F1DC157" w14:textId="77777777" w:rsidR="004B43C3" w:rsidRDefault="004B43C3" w:rsidP="009946A9">
      <w:pPr>
        <w:pStyle w:val="Heading2"/>
        <w:jc w:val="both"/>
      </w:pPr>
      <w:bookmarkStart w:id="16" w:name="_Toc427585171"/>
      <w:r>
        <w:t>Responsibility of private sector</w:t>
      </w:r>
      <w:bookmarkEnd w:id="16"/>
    </w:p>
    <w:p w14:paraId="438F0324" w14:textId="77777777" w:rsidR="004B43C3" w:rsidRPr="005241FC" w:rsidRDefault="004B43C3" w:rsidP="009946A9">
      <w:pPr>
        <w:jc w:val="both"/>
        <w:rPr>
          <w:rFonts w:asciiTheme="majorHAnsi" w:eastAsiaTheme="majorEastAsia" w:hAnsiTheme="majorHAnsi" w:cstheme="majorBidi"/>
          <w:color w:val="2E74B5" w:themeColor="accent1" w:themeShade="BF"/>
          <w:sz w:val="26"/>
          <w:szCs w:val="26"/>
        </w:rPr>
      </w:pPr>
      <w:r>
        <w:t xml:space="preserve">According </w:t>
      </w:r>
      <w:r w:rsidR="003957C3">
        <w:t xml:space="preserve">to </w:t>
      </w:r>
      <w:r>
        <w:t>the EU food law t</w:t>
      </w:r>
      <w:r w:rsidRPr="004B43C3">
        <w:rPr>
          <w:lang w:val="en-US"/>
        </w:rPr>
        <w:t>he food companies</w:t>
      </w:r>
      <w:r>
        <w:rPr>
          <w:lang w:val="en-US"/>
        </w:rPr>
        <w:t xml:space="preserve"> i.e. primary producers, food processors and retailers are responsible for ensuring food safety and these parties</w:t>
      </w:r>
      <w:r w:rsidR="00AF33B9">
        <w:rPr>
          <w:lang w:val="en-US"/>
        </w:rPr>
        <w:t xml:space="preserve"> are expected </w:t>
      </w:r>
      <w:r w:rsidRPr="004B43C3">
        <w:rPr>
          <w:lang w:val="en-US"/>
        </w:rPr>
        <w:t xml:space="preserve">to exercise </w:t>
      </w:r>
      <w:r w:rsidR="003957C3">
        <w:rPr>
          <w:lang w:val="en-US"/>
        </w:rPr>
        <w:t xml:space="preserve">due </w:t>
      </w:r>
      <w:r w:rsidRPr="004B43C3">
        <w:rPr>
          <w:lang w:val="en-US"/>
        </w:rPr>
        <w:t>diligence and self-controls.</w:t>
      </w:r>
    </w:p>
    <w:p w14:paraId="6078626E" w14:textId="77777777" w:rsidR="00742CF1" w:rsidRDefault="00757636" w:rsidP="009946A9">
      <w:pPr>
        <w:pStyle w:val="Heading2"/>
        <w:jc w:val="both"/>
      </w:pPr>
      <w:bookmarkStart w:id="17" w:name="_Toc427585172"/>
      <w:r>
        <w:t>Official control</w:t>
      </w:r>
      <w:bookmarkEnd w:id="17"/>
    </w:p>
    <w:p w14:paraId="0564F473" w14:textId="77777777" w:rsidR="00254316" w:rsidRDefault="00254316" w:rsidP="009946A9">
      <w:pPr>
        <w:pStyle w:val="Heading3"/>
        <w:jc w:val="both"/>
      </w:pPr>
      <w:bookmarkStart w:id="18" w:name="_Toc427585173"/>
      <w:r w:rsidRPr="00254316">
        <w:t>Role and responsibility</w:t>
      </w:r>
      <w:bookmarkEnd w:id="18"/>
    </w:p>
    <w:p w14:paraId="0D029521" w14:textId="77777777" w:rsidR="003957C3" w:rsidRPr="00B82E78" w:rsidRDefault="003957C3" w:rsidP="009946A9">
      <w:pPr>
        <w:autoSpaceDE w:val="0"/>
        <w:autoSpaceDN w:val="0"/>
        <w:adjustRightInd w:val="0"/>
        <w:spacing w:after="0" w:line="240" w:lineRule="auto"/>
        <w:jc w:val="both"/>
      </w:pPr>
      <w:r>
        <w:t>According to the EU food law t</w:t>
      </w:r>
      <w:r w:rsidRPr="004B43C3">
        <w:rPr>
          <w:lang w:val="en-US"/>
        </w:rPr>
        <w:t>he</w:t>
      </w:r>
      <w:r w:rsidRPr="003957C3">
        <w:t xml:space="preserve"> </w:t>
      </w:r>
      <w:r w:rsidRPr="003957C3">
        <w:rPr>
          <w:lang w:val="en-US"/>
        </w:rPr>
        <w:t>official food control</w:t>
      </w:r>
      <w:r>
        <w:rPr>
          <w:lang w:val="en-US"/>
        </w:rPr>
        <w:t xml:space="preserve"> shall be carried out by the relevant competent </w:t>
      </w:r>
      <w:r w:rsidRPr="003957C3">
        <w:rPr>
          <w:lang w:val="de-DE"/>
        </w:rPr>
        <w:t>authorities</w:t>
      </w:r>
      <w:r w:rsidR="00B82E78">
        <w:rPr>
          <w:lang w:val="de-DE"/>
        </w:rPr>
        <w:t xml:space="preserve"> (CA)</w:t>
      </w:r>
      <w:r w:rsidRPr="003957C3">
        <w:rPr>
          <w:lang w:val="en-US"/>
        </w:rPr>
        <w:t xml:space="preserve"> </w:t>
      </w:r>
      <w:r>
        <w:rPr>
          <w:lang w:val="en-US"/>
        </w:rPr>
        <w:t xml:space="preserve">and this control should be based on </w:t>
      </w:r>
      <w:r w:rsidRPr="003957C3">
        <w:rPr>
          <w:lang w:val="en-US"/>
        </w:rPr>
        <w:t xml:space="preserve">risk-oriented manufacturing control and risk-oriented sampling in order to </w:t>
      </w:r>
      <w:r>
        <w:rPr>
          <w:lang w:val="en-US"/>
        </w:rPr>
        <w:t xml:space="preserve">minimize </w:t>
      </w:r>
      <w:r w:rsidRPr="003957C3">
        <w:rPr>
          <w:lang w:val="en-US"/>
        </w:rPr>
        <w:t>food risks.</w:t>
      </w:r>
      <w:r>
        <w:rPr>
          <w:lang w:val="en-US"/>
        </w:rPr>
        <w:t xml:space="preserve"> </w:t>
      </w:r>
      <w:r w:rsidR="00B82E78" w:rsidRPr="00B82E78">
        <w:t xml:space="preserve">The CA should provide guarantees that an official inspection service is responsible for carrying out official controls throughout the production chain of </w:t>
      </w:r>
      <w:r w:rsidR="00B82E78">
        <w:t>fishery products to be exported to the EU i.e.</w:t>
      </w:r>
      <w:r w:rsidR="00B82E78" w:rsidRPr="00B82E78">
        <w:t xml:space="preserve"> from the fishing vessels or aquaculture farm to the exporting establishment. These official controls should cover all the relevant community requirements on hygiene, </w:t>
      </w:r>
      <w:r w:rsidR="00B82E78">
        <w:t xml:space="preserve">public health </w:t>
      </w:r>
      <w:r w:rsidR="00B82E78" w:rsidRPr="00B82E78">
        <w:t xml:space="preserve">and, in the case of aquaculture products, also aquaculture </w:t>
      </w:r>
      <w:r w:rsidR="00B82E78">
        <w:t xml:space="preserve">health </w:t>
      </w:r>
      <w:r w:rsidR="00B82E78" w:rsidRPr="00B82E78">
        <w:t>aspects</w:t>
      </w:r>
      <w:r w:rsidR="00B82E78">
        <w:t>.</w:t>
      </w:r>
    </w:p>
    <w:p w14:paraId="371FD30E" w14:textId="77777777" w:rsidR="003957C3" w:rsidRDefault="00B82E78" w:rsidP="009946A9">
      <w:pPr>
        <w:autoSpaceDE w:val="0"/>
        <w:autoSpaceDN w:val="0"/>
        <w:adjustRightInd w:val="0"/>
        <w:spacing w:after="0" w:line="240" w:lineRule="auto"/>
        <w:jc w:val="both"/>
        <w:rPr>
          <w:lang w:val="en-US"/>
        </w:rPr>
      </w:pPr>
      <w:r>
        <w:rPr>
          <w:lang w:val="en-US"/>
        </w:rPr>
        <w:t xml:space="preserve"> </w:t>
      </w:r>
    </w:p>
    <w:p w14:paraId="5AF07F2D" w14:textId="77777777" w:rsidR="003957C3" w:rsidRDefault="003957C3" w:rsidP="009946A9">
      <w:pPr>
        <w:autoSpaceDE w:val="0"/>
        <w:autoSpaceDN w:val="0"/>
        <w:adjustRightInd w:val="0"/>
        <w:spacing w:after="0" w:line="240" w:lineRule="auto"/>
        <w:jc w:val="both"/>
      </w:pPr>
      <w:r w:rsidRPr="003957C3">
        <w:t xml:space="preserve">The main EU related to official controls are Regulation (EC) No 882/2004 on official controls performed to ensure the verification of compliance with feed and food and Regulation (EC) No 854/2004 on specific rules for the organisation of official controls on products of animal origin intended for human consumption. </w:t>
      </w:r>
    </w:p>
    <w:p w14:paraId="574BB8F0" w14:textId="77777777" w:rsidR="005241FC" w:rsidRDefault="005241FC" w:rsidP="009946A9">
      <w:pPr>
        <w:spacing w:after="0"/>
        <w:jc w:val="both"/>
        <w:rPr>
          <w:bCs/>
          <w:lang w:val="de-DE"/>
        </w:rPr>
      </w:pPr>
    </w:p>
    <w:p w14:paraId="0F02B5FE" w14:textId="77777777" w:rsidR="005241FC" w:rsidRPr="005241FC" w:rsidRDefault="005241FC" w:rsidP="009946A9">
      <w:pPr>
        <w:tabs>
          <w:tab w:val="num" w:pos="720"/>
        </w:tabs>
        <w:spacing w:after="0"/>
        <w:jc w:val="both"/>
        <w:rPr>
          <w:bCs/>
          <w:lang w:val="de-DE"/>
        </w:rPr>
      </w:pPr>
      <w:r>
        <w:rPr>
          <w:bCs/>
          <w:lang w:val="de-DE"/>
        </w:rPr>
        <w:t xml:space="preserve">The main requirements regarding </w:t>
      </w:r>
      <w:r w:rsidRPr="00FB73E4">
        <w:rPr>
          <w:bCs/>
          <w:lang w:val="de-DE"/>
        </w:rPr>
        <w:t xml:space="preserve">official food controls </w:t>
      </w:r>
      <w:r>
        <w:rPr>
          <w:bCs/>
          <w:lang w:val="de-DE"/>
        </w:rPr>
        <w:t xml:space="preserve">according to </w:t>
      </w:r>
      <w:r w:rsidRPr="00FB73E4">
        <w:rPr>
          <w:bCs/>
          <w:lang w:val="de-DE"/>
        </w:rPr>
        <w:t>Regulation No 882/2004</w:t>
      </w:r>
      <w:r>
        <w:rPr>
          <w:bCs/>
          <w:lang w:val="de-DE"/>
        </w:rPr>
        <w:t xml:space="preserve"> are:</w:t>
      </w:r>
    </w:p>
    <w:p w14:paraId="760C8CD7" w14:textId="77777777" w:rsidR="005241FC" w:rsidRPr="00033B1A" w:rsidRDefault="00C47290" w:rsidP="009946A9">
      <w:pPr>
        <w:pStyle w:val="ListParagraph"/>
        <w:numPr>
          <w:ilvl w:val="0"/>
          <w:numId w:val="15"/>
        </w:numPr>
        <w:spacing w:after="0"/>
        <w:ind w:left="709" w:hanging="370"/>
        <w:jc w:val="both"/>
        <w:rPr>
          <w:lang w:val="is-IS"/>
        </w:rPr>
      </w:pPr>
      <w:r w:rsidRPr="00033B1A">
        <w:rPr>
          <w:bCs/>
          <w:lang w:val="de-DE"/>
        </w:rPr>
        <w:t>D</w:t>
      </w:r>
      <w:r w:rsidR="005241FC" w:rsidRPr="00033B1A">
        <w:rPr>
          <w:bCs/>
          <w:lang w:val="de-DE"/>
        </w:rPr>
        <w:t>ocumented procedures</w:t>
      </w:r>
    </w:p>
    <w:p w14:paraId="5A83FD74" w14:textId="77777777" w:rsidR="005241FC" w:rsidRPr="00033B1A" w:rsidRDefault="00C47290" w:rsidP="009946A9">
      <w:pPr>
        <w:pStyle w:val="ListParagraph"/>
        <w:numPr>
          <w:ilvl w:val="0"/>
          <w:numId w:val="15"/>
        </w:numPr>
        <w:spacing w:after="0"/>
        <w:ind w:left="709" w:hanging="370"/>
        <w:jc w:val="both"/>
        <w:rPr>
          <w:lang w:val="is-IS"/>
        </w:rPr>
      </w:pPr>
      <w:r w:rsidRPr="00033B1A">
        <w:rPr>
          <w:bCs/>
          <w:lang w:val="de-DE"/>
        </w:rPr>
        <w:t>Q</w:t>
      </w:r>
      <w:r w:rsidR="005241FC" w:rsidRPr="00033B1A">
        <w:rPr>
          <w:bCs/>
          <w:lang w:val="de-DE"/>
        </w:rPr>
        <w:t xml:space="preserve">uality management </w:t>
      </w:r>
      <w:r w:rsidRPr="00033B1A">
        <w:rPr>
          <w:bCs/>
          <w:lang w:val="de-DE"/>
        </w:rPr>
        <w:t>through</w:t>
      </w:r>
      <w:r w:rsidR="005241FC" w:rsidRPr="00033B1A">
        <w:rPr>
          <w:bCs/>
          <w:lang w:val="de-DE"/>
        </w:rPr>
        <w:t xml:space="preserve"> surveillance and monitoring</w:t>
      </w:r>
    </w:p>
    <w:p w14:paraId="149F33F8" w14:textId="77777777" w:rsidR="005241FC" w:rsidRPr="00033B1A" w:rsidRDefault="00C47290" w:rsidP="009946A9">
      <w:pPr>
        <w:pStyle w:val="ListParagraph"/>
        <w:numPr>
          <w:ilvl w:val="0"/>
          <w:numId w:val="15"/>
        </w:numPr>
        <w:spacing w:after="0"/>
        <w:ind w:left="709" w:hanging="370"/>
        <w:jc w:val="both"/>
        <w:rPr>
          <w:lang w:val="is-IS"/>
        </w:rPr>
      </w:pPr>
      <w:r w:rsidRPr="00033B1A">
        <w:rPr>
          <w:bCs/>
          <w:lang w:val="de-DE"/>
        </w:rPr>
        <w:t>A</w:t>
      </w:r>
      <w:r w:rsidR="005241FC" w:rsidRPr="00033B1A">
        <w:rPr>
          <w:bCs/>
          <w:lang w:val="de-DE"/>
        </w:rPr>
        <w:t xml:space="preserve">ppropriate competence &amp; training of staff performing controls </w:t>
      </w:r>
    </w:p>
    <w:p w14:paraId="3A9968FE" w14:textId="77777777" w:rsidR="005241FC" w:rsidRPr="00033B1A" w:rsidRDefault="00C47290" w:rsidP="009946A9">
      <w:pPr>
        <w:pStyle w:val="ListParagraph"/>
        <w:numPr>
          <w:ilvl w:val="0"/>
          <w:numId w:val="15"/>
        </w:numPr>
        <w:spacing w:after="0"/>
        <w:ind w:left="709" w:hanging="370"/>
        <w:jc w:val="both"/>
        <w:rPr>
          <w:lang w:val="is-IS"/>
        </w:rPr>
      </w:pPr>
      <w:r w:rsidRPr="00033B1A">
        <w:rPr>
          <w:bCs/>
          <w:lang w:val="de-DE"/>
        </w:rPr>
        <w:t>C</w:t>
      </w:r>
      <w:r w:rsidR="005241FC" w:rsidRPr="00033B1A">
        <w:rPr>
          <w:bCs/>
          <w:lang w:val="de-DE"/>
        </w:rPr>
        <w:t>ontingency plans for feed and food</w:t>
      </w:r>
    </w:p>
    <w:p w14:paraId="2A5D9F15" w14:textId="77777777" w:rsidR="005241FC" w:rsidRPr="00033B1A" w:rsidRDefault="00C47290" w:rsidP="009946A9">
      <w:pPr>
        <w:pStyle w:val="ListParagraph"/>
        <w:numPr>
          <w:ilvl w:val="0"/>
          <w:numId w:val="15"/>
        </w:numPr>
        <w:spacing w:after="0"/>
        <w:ind w:left="709" w:hanging="370"/>
        <w:jc w:val="both"/>
        <w:rPr>
          <w:lang w:val="is-IS"/>
        </w:rPr>
      </w:pPr>
      <w:r w:rsidRPr="00033B1A">
        <w:rPr>
          <w:bCs/>
          <w:lang w:val="de-DE"/>
        </w:rPr>
        <w:t>N</w:t>
      </w:r>
      <w:r w:rsidR="005241FC" w:rsidRPr="00033B1A">
        <w:rPr>
          <w:bCs/>
          <w:lang w:val="de-DE"/>
        </w:rPr>
        <w:t xml:space="preserve">ational control plans </w:t>
      </w:r>
    </w:p>
    <w:p w14:paraId="64ACB50E" w14:textId="77777777" w:rsidR="005241FC" w:rsidRPr="00033B1A" w:rsidRDefault="00C47290" w:rsidP="009946A9">
      <w:pPr>
        <w:pStyle w:val="ListParagraph"/>
        <w:numPr>
          <w:ilvl w:val="0"/>
          <w:numId w:val="15"/>
        </w:numPr>
        <w:spacing w:after="0"/>
        <w:ind w:left="709" w:hanging="370"/>
        <w:jc w:val="both"/>
        <w:rPr>
          <w:lang w:val="is-IS"/>
        </w:rPr>
      </w:pPr>
      <w:r w:rsidRPr="00033B1A">
        <w:rPr>
          <w:bCs/>
          <w:lang w:val="de-DE"/>
        </w:rPr>
        <w:t>A</w:t>
      </w:r>
      <w:r w:rsidR="005241FC" w:rsidRPr="00033B1A">
        <w:rPr>
          <w:bCs/>
          <w:lang w:val="de-DE"/>
        </w:rPr>
        <w:t xml:space="preserve">nnual reports </w:t>
      </w:r>
    </w:p>
    <w:p w14:paraId="50AABE6A" w14:textId="77777777" w:rsidR="005241FC" w:rsidRPr="00B82E78" w:rsidRDefault="00C47290" w:rsidP="009946A9">
      <w:pPr>
        <w:pStyle w:val="ListParagraph"/>
        <w:numPr>
          <w:ilvl w:val="0"/>
          <w:numId w:val="15"/>
        </w:numPr>
        <w:spacing w:after="0"/>
        <w:ind w:left="709" w:hanging="370"/>
        <w:jc w:val="both"/>
        <w:rPr>
          <w:lang w:val="is-IS"/>
        </w:rPr>
      </w:pPr>
      <w:r w:rsidRPr="00033B1A">
        <w:rPr>
          <w:bCs/>
          <w:lang w:val="de-DE"/>
        </w:rPr>
        <w:t>A</w:t>
      </w:r>
      <w:r w:rsidR="005241FC" w:rsidRPr="00033B1A">
        <w:rPr>
          <w:bCs/>
          <w:lang w:val="de-DE"/>
        </w:rPr>
        <w:t>udits</w:t>
      </w:r>
      <w:r w:rsidRPr="00033B1A">
        <w:rPr>
          <w:bCs/>
          <w:lang w:val="de-DE"/>
        </w:rPr>
        <w:t xml:space="preserve"> </w:t>
      </w:r>
    </w:p>
    <w:p w14:paraId="4157CAAA" w14:textId="77777777" w:rsidR="00B82E78" w:rsidRPr="00033B1A" w:rsidRDefault="00B82E78" w:rsidP="009946A9">
      <w:pPr>
        <w:pStyle w:val="ListParagraph"/>
        <w:spacing w:after="0"/>
        <w:ind w:left="709"/>
        <w:jc w:val="both"/>
        <w:rPr>
          <w:lang w:val="is-IS"/>
        </w:rPr>
      </w:pPr>
    </w:p>
    <w:p w14:paraId="6006B3A6" w14:textId="77777777" w:rsidR="00B90C91" w:rsidRDefault="00B90C91" w:rsidP="009946A9">
      <w:pPr>
        <w:pStyle w:val="Heading3"/>
        <w:jc w:val="both"/>
      </w:pPr>
      <w:bookmarkStart w:id="19" w:name="_Toc427585174"/>
      <w:r w:rsidRPr="00B90C91">
        <w:t>Work</w:t>
      </w:r>
      <w:r w:rsidR="00D37275">
        <w:t>ing</w:t>
      </w:r>
      <w:r w:rsidRPr="00B90C91">
        <w:t xml:space="preserve"> procedures</w:t>
      </w:r>
      <w:bookmarkEnd w:id="19"/>
      <w:r w:rsidRPr="00B90C91">
        <w:t xml:space="preserve"> </w:t>
      </w:r>
    </w:p>
    <w:p w14:paraId="7C26C39D" w14:textId="77777777" w:rsidR="001C29E9" w:rsidRDefault="00B82E78" w:rsidP="009946A9">
      <w:pPr>
        <w:autoSpaceDE w:val="0"/>
        <w:autoSpaceDN w:val="0"/>
        <w:adjustRightInd w:val="0"/>
        <w:spacing w:after="0" w:line="240" w:lineRule="auto"/>
        <w:jc w:val="both"/>
      </w:pPr>
      <w:r w:rsidRPr="000C5FC9">
        <w:t xml:space="preserve">The CA shall ensure that </w:t>
      </w:r>
      <w:r>
        <w:t>d</w:t>
      </w:r>
      <w:r w:rsidRPr="00B82E78">
        <w:t>ocumented procedures</w:t>
      </w:r>
      <w:r>
        <w:t xml:space="preserve"> are applied for their inspection service</w:t>
      </w:r>
      <w:r w:rsidR="001C29E9">
        <w:t>.</w:t>
      </w:r>
      <w:r>
        <w:t xml:space="preserve"> </w:t>
      </w:r>
      <w:r w:rsidR="001C29E9" w:rsidRPr="001C29E9">
        <w:t xml:space="preserve">The CA should </w:t>
      </w:r>
      <w:r w:rsidR="001C29E9">
        <w:t xml:space="preserve">also </w:t>
      </w:r>
      <w:r w:rsidR="001C29E9" w:rsidRPr="001C29E9">
        <w:t xml:space="preserve">guarantee that official controls for </w:t>
      </w:r>
      <w:r w:rsidR="001C29E9">
        <w:t>fishery products</w:t>
      </w:r>
      <w:r w:rsidR="001C29E9" w:rsidRPr="001C29E9">
        <w:t xml:space="preserve"> intended for export to the EU include at least the following: organoleptic examinations, freshness indicators (in case of doubt of freshness of </w:t>
      </w:r>
      <w:r w:rsidR="001C29E9">
        <w:t>fishery products</w:t>
      </w:r>
      <w:r w:rsidR="001C29E9" w:rsidRPr="001C29E9">
        <w:t>), histamine, residues and contaminants  (including heavy metals, dioxins and PCBs, PAH) microbiological checks, parasites and poisonous</w:t>
      </w:r>
      <w:r w:rsidR="001C29E9">
        <w:t>/toxic</w:t>
      </w:r>
      <w:r w:rsidR="001C29E9" w:rsidRPr="001C29E9">
        <w:t xml:space="preserve"> </w:t>
      </w:r>
      <w:r w:rsidR="001C29E9">
        <w:t>fishery products</w:t>
      </w:r>
      <w:r w:rsidR="001C29E9" w:rsidRPr="001C29E9">
        <w:t>, in line Regulation (EC) No 854/2004 and with the relevant Community requirements (Regulations (EC) Nos 2073/2005, 2074/2005, 1881/2006 and 333/2007).</w:t>
      </w:r>
    </w:p>
    <w:p w14:paraId="762B55D8" w14:textId="77777777" w:rsidR="001C29E9" w:rsidRDefault="001C29E9" w:rsidP="009946A9">
      <w:pPr>
        <w:autoSpaceDE w:val="0"/>
        <w:autoSpaceDN w:val="0"/>
        <w:adjustRightInd w:val="0"/>
        <w:spacing w:after="0" w:line="240" w:lineRule="auto"/>
        <w:jc w:val="both"/>
      </w:pPr>
    </w:p>
    <w:p w14:paraId="77892A63" w14:textId="77777777" w:rsidR="003957C3" w:rsidRPr="00BF263B" w:rsidRDefault="00B90C91" w:rsidP="009946A9">
      <w:pPr>
        <w:autoSpaceDE w:val="0"/>
        <w:autoSpaceDN w:val="0"/>
        <w:adjustRightInd w:val="0"/>
        <w:spacing w:after="0" w:line="240" w:lineRule="auto"/>
        <w:jc w:val="both"/>
      </w:pPr>
      <w:r>
        <w:t>T</w:t>
      </w:r>
      <w:r w:rsidRPr="00BF263B">
        <w:t xml:space="preserve">he methods of sampling and laboratory analysis of </w:t>
      </w:r>
      <w:r>
        <w:t xml:space="preserve">official </w:t>
      </w:r>
      <w:r w:rsidRPr="00BF263B">
        <w:t xml:space="preserve">food/feed samples are crucial </w:t>
      </w:r>
      <w:r>
        <w:t xml:space="preserve">in order to </w:t>
      </w:r>
      <w:r w:rsidRPr="00BF263B">
        <w:t>obtain reliable analytic</w:t>
      </w:r>
      <w:r>
        <w:t>al</w:t>
      </w:r>
      <w:r w:rsidRPr="00BF263B">
        <w:t xml:space="preserve"> result</w:t>
      </w:r>
      <w:r>
        <w:t xml:space="preserve"> and therefore</w:t>
      </w:r>
      <w:r w:rsidRPr="00BF263B">
        <w:t xml:space="preserve"> the appropriate procedures for these important tasks are specified in Article 11 and 12 in regulation (EC) No 882/2004 on official controls performed to ensure the verification of compliance with feed and food law. </w:t>
      </w:r>
      <w:r w:rsidR="00442160">
        <w:t>According to this regulation (</w:t>
      </w:r>
      <w:r w:rsidR="003957C3" w:rsidRPr="00BF263B">
        <w:t>Article 11</w:t>
      </w:r>
      <w:r w:rsidR="00442160">
        <w:t>)</w:t>
      </w:r>
      <w:r w:rsidR="003957C3" w:rsidRPr="00BF263B">
        <w:t xml:space="preserve"> </w:t>
      </w:r>
    </w:p>
    <w:p w14:paraId="642C1FF5" w14:textId="6809E0E3" w:rsidR="003957C3" w:rsidRPr="00BF263B" w:rsidRDefault="003957C3" w:rsidP="009946A9">
      <w:pPr>
        <w:spacing w:after="0"/>
        <w:jc w:val="both"/>
      </w:pPr>
      <w:r w:rsidRPr="00BF263B">
        <w:t xml:space="preserve"> </w:t>
      </w:r>
      <w:r w:rsidR="00442160">
        <w:t>“</w:t>
      </w:r>
      <w:r w:rsidRPr="00BF263B">
        <w:t>Sampling and analysis methods used in the context of official controls shall compl</w:t>
      </w:r>
      <w:r w:rsidR="00442160">
        <w:t>y with relevant Community rules”, further “</w:t>
      </w:r>
      <w:r w:rsidRPr="00BF263B">
        <w:t>The competent authorities shall establish adequate procedures in order to guarantee the right of feed and food business operators whose products are subject to sampling and analysis to apply for</w:t>
      </w:r>
      <w:r w:rsidR="00442160">
        <w:t xml:space="preserve"> a supplementary expert opinion”</w:t>
      </w:r>
      <w:r w:rsidR="004D27C8">
        <w:t xml:space="preserve"> and “</w:t>
      </w:r>
      <w:r w:rsidRPr="00BF263B">
        <w:t>Samples must be handled and labelled in such a way as to guarantee both their legal and analytical validity.</w:t>
      </w:r>
      <w:r w:rsidR="004D27C8">
        <w:t xml:space="preserve">” According to </w:t>
      </w:r>
      <w:r w:rsidR="004D27C8" w:rsidRPr="00BF263B">
        <w:t>regulation (EC) No 882/2004</w:t>
      </w:r>
      <w:r w:rsidR="00244A6A">
        <w:t>,</w:t>
      </w:r>
      <w:r w:rsidR="004D27C8" w:rsidRPr="00BF263B">
        <w:t xml:space="preserve"> </w:t>
      </w:r>
      <w:r w:rsidR="004D27C8">
        <w:t>“</w:t>
      </w:r>
      <w:r w:rsidRPr="00BF263B">
        <w:t xml:space="preserve">The competent authority shall designate laboratories that may carry out the analysis of samples taken during official controls. However, competent authorities may only designate laboratories that operate and are assessed and accredited in accordance with the following European standards: </w:t>
      </w:r>
    </w:p>
    <w:p w14:paraId="0BD2EDEC" w14:textId="77777777" w:rsidR="003957C3" w:rsidRPr="00BF263B" w:rsidRDefault="003957C3" w:rsidP="009946A9">
      <w:pPr>
        <w:spacing w:after="0"/>
        <w:jc w:val="both"/>
      </w:pPr>
      <w:r w:rsidRPr="00BF263B">
        <w:t>(a) EN ISO/IEC 17025 on ‘General requirements for the competence of testing and calibration laboratories’</w:t>
      </w:r>
    </w:p>
    <w:p w14:paraId="35FE2A23" w14:textId="77777777" w:rsidR="003957C3" w:rsidRPr="00BF263B" w:rsidRDefault="003957C3" w:rsidP="009946A9">
      <w:pPr>
        <w:spacing w:after="0"/>
        <w:jc w:val="both"/>
      </w:pPr>
      <w:r w:rsidRPr="00BF263B">
        <w:t xml:space="preserve">(b) EN ISO/IEC 17011 on ‘General requirements for accreditation bodies accrediting conformity assessment bodies’. </w:t>
      </w:r>
    </w:p>
    <w:p w14:paraId="72A34B6A" w14:textId="77777777" w:rsidR="00254316" w:rsidRDefault="003957C3" w:rsidP="009946A9">
      <w:pPr>
        <w:spacing w:after="0"/>
        <w:jc w:val="both"/>
      </w:pPr>
      <w:r w:rsidRPr="00BF263B">
        <w:t xml:space="preserve">taking into account criteria for different testing methods laid down </w:t>
      </w:r>
      <w:r w:rsidR="004D27C8">
        <w:t>in Community feed and food law.”</w:t>
      </w:r>
    </w:p>
    <w:p w14:paraId="7D912561" w14:textId="77777777" w:rsidR="009946A9" w:rsidRPr="004D27C8" w:rsidRDefault="009946A9" w:rsidP="009946A9">
      <w:pPr>
        <w:spacing w:after="0"/>
        <w:jc w:val="both"/>
      </w:pPr>
    </w:p>
    <w:p w14:paraId="4453EE74" w14:textId="77777777" w:rsidR="00B90C91" w:rsidRPr="00B90C91" w:rsidRDefault="00B90C91" w:rsidP="009946A9">
      <w:pPr>
        <w:pStyle w:val="Heading3"/>
        <w:jc w:val="both"/>
      </w:pPr>
      <w:bookmarkStart w:id="20" w:name="_Toc427585175"/>
      <w:r w:rsidRPr="00B90C91">
        <w:t>Monitoring and surveillance</w:t>
      </w:r>
      <w:bookmarkEnd w:id="20"/>
    </w:p>
    <w:p w14:paraId="62EFA77D" w14:textId="0E169B44" w:rsidR="00CB0C13" w:rsidRPr="00033B1A" w:rsidRDefault="00CB0C13" w:rsidP="009946A9">
      <w:pPr>
        <w:spacing w:after="0" w:line="240" w:lineRule="auto"/>
        <w:jc w:val="both"/>
        <w:rPr>
          <w:bCs/>
        </w:rPr>
      </w:pPr>
      <w:r w:rsidRPr="00BF263B">
        <w:rPr>
          <w:bCs/>
        </w:rPr>
        <w:t xml:space="preserve">Various official monitoring and surveillance </w:t>
      </w:r>
      <w:r w:rsidR="009E708A">
        <w:rPr>
          <w:bCs/>
        </w:rPr>
        <w:t>are</w:t>
      </w:r>
      <w:r w:rsidR="009E708A" w:rsidRPr="00BF263B">
        <w:rPr>
          <w:bCs/>
        </w:rPr>
        <w:t xml:space="preserve"> </w:t>
      </w:r>
      <w:r w:rsidRPr="00BF263B">
        <w:rPr>
          <w:bCs/>
        </w:rPr>
        <w:t xml:space="preserve">required </w:t>
      </w:r>
      <w:r w:rsidR="009E708A">
        <w:rPr>
          <w:bCs/>
        </w:rPr>
        <w:t>for</w:t>
      </w:r>
      <w:r w:rsidRPr="00BF263B">
        <w:rPr>
          <w:bCs/>
        </w:rPr>
        <w:t xml:space="preserve"> foodstuff according to EC regulations and the type and objectives of these programmes are listed in </w:t>
      </w:r>
      <w:r w:rsidRPr="004D27C8">
        <w:rPr>
          <w:bCs/>
        </w:rPr>
        <w:t>table</w:t>
      </w:r>
      <w:r w:rsidR="004D27C8" w:rsidRPr="004D27C8">
        <w:rPr>
          <w:bCs/>
        </w:rPr>
        <w:t xml:space="preserve"> 3</w:t>
      </w:r>
      <w:r w:rsidRPr="00BF263B">
        <w:rPr>
          <w:bCs/>
        </w:rPr>
        <w:t xml:space="preserve"> below. When the objective is to monitor to assess consumer exposure the sampling of the food/feed items should be planned so that it represents the exposure of the average population and the average levels in food and feed. When the objective on the other hand is surveillance for compliance with the legislation the sampling of the food/feed items should be risk based official control. The sampling and the analysis for the official control of the maximum levels specified in the Annex of </w:t>
      </w:r>
      <w:r w:rsidRPr="00BF263B">
        <w:t xml:space="preserve">Regulation (EC) No 1881/2006 </w:t>
      </w:r>
      <w:r w:rsidRPr="00BF263B">
        <w:rPr>
          <w:bCs/>
        </w:rPr>
        <w:t>shall be performed in accordance with Article 8 in this regulation.</w:t>
      </w:r>
    </w:p>
    <w:p w14:paraId="1EF94DF7" w14:textId="77777777" w:rsidR="009946A9" w:rsidRDefault="009946A9">
      <w:r>
        <w:br w:type="page"/>
      </w:r>
    </w:p>
    <w:p w14:paraId="5D30B141" w14:textId="77777777" w:rsidR="00CB0C13" w:rsidRPr="00BF263B" w:rsidRDefault="00CB0C13" w:rsidP="009946A9">
      <w:pPr>
        <w:spacing w:after="0"/>
        <w:jc w:val="both"/>
      </w:pPr>
    </w:p>
    <w:p w14:paraId="300CF11E" w14:textId="77777777" w:rsidR="00CB0C13" w:rsidRPr="00BF263B" w:rsidRDefault="00CB0C13" w:rsidP="009946A9">
      <w:pPr>
        <w:spacing w:after="0"/>
        <w:jc w:val="both"/>
      </w:pPr>
      <w:r w:rsidRPr="00BF263B">
        <w:t>Table</w:t>
      </w:r>
      <w:r w:rsidR="004D27C8">
        <w:t xml:space="preserve"> 3</w:t>
      </w:r>
      <w:r w:rsidRPr="00BF263B">
        <w:t xml:space="preserve">. </w:t>
      </w:r>
      <w:r w:rsidRPr="00BF263B">
        <w:rPr>
          <w:bCs/>
        </w:rPr>
        <w:t>Official monitoring and surveillance is required in foodstuff according to EC regulations</w:t>
      </w:r>
    </w:p>
    <w:tbl>
      <w:tblPr>
        <w:tblStyle w:val="TableGrid"/>
        <w:tblW w:w="0" w:type="auto"/>
        <w:tblLook w:val="04A0" w:firstRow="1" w:lastRow="0" w:firstColumn="1" w:lastColumn="0" w:noHBand="0" w:noVBand="1"/>
      </w:tblPr>
      <w:tblGrid>
        <w:gridCol w:w="4531"/>
        <w:gridCol w:w="4531"/>
      </w:tblGrid>
      <w:tr w:rsidR="00CB0C13" w:rsidRPr="00BF263B" w14:paraId="41E54449" w14:textId="77777777" w:rsidTr="007661B7">
        <w:tc>
          <w:tcPr>
            <w:tcW w:w="4531" w:type="dxa"/>
          </w:tcPr>
          <w:p w14:paraId="7B8AD1F4" w14:textId="77777777" w:rsidR="00CB0C13" w:rsidRPr="00BF263B" w:rsidRDefault="00CB0C13" w:rsidP="009946A9">
            <w:pPr>
              <w:jc w:val="both"/>
              <w:rPr>
                <w:b/>
                <w:bCs/>
                <w:iCs/>
                <w:sz w:val="24"/>
                <w:szCs w:val="24"/>
              </w:rPr>
            </w:pPr>
            <w:r w:rsidRPr="00BF263B">
              <w:rPr>
                <w:b/>
                <w:bCs/>
                <w:iCs/>
                <w:sz w:val="24"/>
                <w:szCs w:val="24"/>
              </w:rPr>
              <w:t>Type of monitoring and surveillance</w:t>
            </w:r>
          </w:p>
        </w:tc>
        <w:tc>
          <w:tcPr>
            <w:tcW w:w="4531" w:type="dxa"/>
          </w:tcPr>
          <w:p w14:paraId="17A5777A" w14:textId="77777777" w:rsidR="00CB0C13" w:rsidRPr="00BF263B" w:rsidRDefault="00CB0C13" w:rsidP="009946A9">
            <w:pPr>
              <w:jc w:val="both"/>
              <w:rPr>
                <w:b/>
              </w:rPr>
            </w:pPr>
            <w:r w:rsidRPr="00BF263B">
              <w:rPr>
                <w:b/>
              </w:rPr>
              <w:t>Objectives of Program</w:t>
            </w:r>
          </w:p>
        </w:tc>
      </w:tr>
      <w:tr w:rsidR="00CB0C13" w:rsidRPr="00BF263B" w14:paraId="2E198DAA" w14:textId="77777777" w:rsidTr="007661B7">
        <w:tc>
          <w:tcPr>
            <w:tcW w:w="4531" w:type="dxa"/>
          </w:tcPr>
          <w:p w14:paraId="13796A81" w14:textId="77777777" w:rsidR="00CB0C13" w:rsidRPr="00BF263B" w:rsidRDefault="00CB0C13" w:rsidP="009946A9">
            <w:pPr>
              <w:spacing w:line="259" w:lineRule="auto"/>
              <w:jc w:val="both"/>
            </w:pPr>
            <w:r w:rsidRPr="00BF263B">
              <w:rPr>
                <w:bCs/>
                <w:iCs/>
              </w:rPr>
              <w:t xml:space="preserve">Official food control </w:t>
            </w:r>
            <w:r w:rsidRPr="00BF263B">
              <w:rPr>
                <w:bCs/>
              </w:rPr>
              <w:t>according</w:t>
            </w:r>
            <w:r w:rsidRPr="00BF263B">
              <w:rPr>
                <w:bCs/>
                <w:iCs/>
              </w:rPr>
              <w:t xml:space="preserve"> </w:t>
            </w:r>
            <w:r w:rsidRPr="00BF263B">
              <w:rPr>
                <w:bCs/>
              </w:rPr>
              <w:t>Reg. (EC) No 882/2004 from production, over processing, to distribution  inspections for sample tests</w:t>
            </w:r>
          </w:p>
        </w:tc>
        <w:tc>
          <w:tcPr>
            <w:tcW w:w="4531" w:type="dxa"/>
          </w:tcPr>
          <w:p w14:paraId="33F7A35E" w14:textId="77777777" w:rsidR="00CB0C13" w:rsidRPr="00BF263B" w:rsidRDefault="00CB0C13" w:rsidP="009946A9">
            <w:pPr>
              <w:jc w:val="both"/>
            </w:pPr>
            <w:r w:rsidRPr="00BF263B">
              <w:rPr>
                <w:bCs/>
              </w:rPr>
              <w:t>Surveillance for compliance with the legislation</w:t>
            </w:r>
          </w:p>
          <w:p w14:paraId="3E431215" w14:textId="77777777" w:rsidR="00CB0C13" w:rsidRPr="00BF263B" w:rsidRDefault="00CB0C13" w:rsidP="009946A9">
            <w:pPr>
              <w:jc w:val="both"/>
            </w:pPr>
          </w:p>
        </w:tc>
      </w:tr>
      <w:tr w:rsidR="00CB0C13" w:rsidRPr="00BF263B" w14:paraId="56AC364C" w14:textId="77777777" w:rsidTr="007661B7">
        <w:tc>
          <w:tcPr>
            <w:tcW w:w="4531" w:type="dxa"/>
          </w:tcPr>
          <w:p w14:paraId="255C8B06" w14:textId="77777777" w:rsidR="00CB0C13" w:rsidRPr="00BF263B" w:rsidRDefault="00CB0C13" w:rsidP="009946A9">
            <w:pPr>
              <w:spacing w:line="259" w:lineRule="auto"/>
              <w:jc w:val="both"/>
            </w:pPr>
            <w:r w:rsidRPr="00BF263B">
              <w:rPr>
                <w:bCs/>
                <w:iCs/>
              </w:rPr>
              <w:t xml:space="preserve">Nationwide monitoring plan </w:t>
            </w:r>
            <w:r w:rsidRPr="00BF263B">
              <w:rPr>
                <w:bCs/>
              </w:rPr>
              <w:t xml:space="preserve">and </w:t>
            </w:r>
            <w:r w:rsidRPr="00BF263B">
              <w:rPr>
                <w:bCs/>
                <w:iCs/>
              </w:rPr>
              <w:t>food-monitoring</w:t>
            </w:r>
            <w:r w:rsidRPr="00BF263B">
              <w:rPr>
                <w:bCs/>
              </w:rPr>
              <w:t xml:space="preserve"> according Reg. (EC) No 882/2004 (annual program)</w:t>
            </w:r>
          </w:p>
        </w:tc>
        <w:tc>
          <w:tcPr>
            <w:tcW w:w="4531" w:type="dxa"/>
          </w:tcPr>
          <w:p w14:paraId="6A4E3DF8" w14:textId="77777777" w:rsidR="00CB0C13" w:rsidRPr="00BF263B" w:rsidRDefault="00CB0C13" w:rsidP="009946A9">
            <w:pPr>
              <w:jc w:val="both"/>
            </w:pPr>
            <w:r w:rsidRPr="00BF263B">
              <w:rPr>
                <w:bCs/>
              </w:rPr>
              <w:t>Monitoring to assess consumer exposure</w:t>
            </w:r>
          </w:p>
        </w:tc>
      </w:tr>
      <w:tr w:rsidR="00CB0C13" w:rsidRPr="00BF263B" w14:paraId="63E4FD9D" w14:textId="77777777" w:rsidTr="007661B7">
        <w:tc>
          <w:tcPr>
            <w:tcW w:w="4531" w:type="dxa"/>
          </w:tcPr>
          <w:p w14:paraId="27ABEE55" w14:textId="77777777" w:rsidR="00CB0C13" w:rsidRPr="00BF263B" w:rsidRDefault="00CB0C13" w:rsidP="009946A9">
            <w:pPr>
              <w:spacing w:line="259" w:lineRule="auto"/>
              <w:jc w:val="both"/>
            </w:pPr>
            <w:r w:rsidRPr="00BF263B">
              <w:rPr>
                <w:bCs/>
                <w:iCs/>
              </w:rPr>
              <w:t>Dioxin-monitoring</w:t>
            </w:r>
            <w:r w:rsidRPr="00BF263B">
              <w:rPr>
                <w:bCs/>
              </w:rPr>
              <w:t xml:space="preserve"> according Reg. (EC) No 1883/2006</w:t>
            </w:r>
          </w:p>
        </w:tc>
        <w:tc>
          <w:tcPr>
            <w:tcW w:w="4531" w:type="dxa"/>
          </w:tcPr>
          <w:p w14:paraId="09E2FBDD" w14:textId="77777777" w:rsidR="00CB0C13" w:rsidRPr="00BF263B" w:rsidRDefault="00CB0C13" w:rsidP="009946A9">
            <w:pPr>
              <w:jc w:val="both"/>
            </w:pPr>
            <w:r w:rsidRPr="00BF263B">
              <w:rPr>
                <w:bCs/>
              </w:rPr>
              <w:t>Monitoring to assess consumer exposure</w:t>
            </w:r>
          </w:p>
        </w:tc>
      </w:tr>
      <w:tr w:rsidR="00CB0C13" w:rsidRPr="00BF263B" w14:paraId="7D150D65" w14:textId="77777777" w:rsidTr="007661B7">
        <w:tc>
          <w:tcPr>
            <w:tcW w:w="4531" w:type="dxa"/>
          </w:tcPr>
          <w:p w14:paraId="62E24FF1" w14:textId="77777777" w:rsidR="00CB0C13" w:rsidRPr="00BF263B" w:rsidRDefault="00CB0C13" w:rsidP="009946A9">
            <w:pPr>
              <w:spacing w:line="259" w:lineRule="auto"/>
              <w:jc w:val="both"/>
            </w:pPr>
            <w:r w:rsidRPr="00BF263B">
              <w:rPr>
                <w:bCs/>
                <w:iCs/>
              </w:rPr>
              <w:t xml:space="preserve">Control programs for Residues of Pesticides </w:t>
            </w:r>
            <w:r w:rsidRPr="00BF263B">
              <w:rPr>
                <w:bCs/>
              </w:rPr>
              <w:t>according Reg. (EC) No 396/2005 (multi-annual national control program 2013 – 2015)</w:t>
            </w:r>
          </w:p>
        </w:tc>
        <w:tc>
          <w:tcPr>
            <w:tcW w:w="4531" w:type="dxa"/>
          </w:tcPr>
          <w:p w14:paraId="1F21BD93" w14:textId="77777777" w:rsidR="00CB0C13" w:rsidRPr="00BF263B" w:rsidRDefault="00CB0C13" w:rsidP="009946A9">
            <w:pPr>
              <w:jc w:val="both"/>
            </w:pPr>
            <w:r w:rsidRPr="00BF263B">
              <w:rPr>
                <w:bCs/>
              </w:rPr>
              <w:t>Surveillance for compliance with the legislation</w:t>
            </w:r>
          </w:p>
          <w:p w14:paraId="6C726EE4" w14:textId="77777777" w:rsidR="00CB0C13" w:rsidRPr="00BF263B" w:rsidRDefault="00CB0C13" w:rsidP="009946A9">
            <w:pPr>
              <w:jc w:val="both"/>
            </w:pPr>
          </w:p>
        </w:tc>
      </w:tr>
      <w:tr w:rsidR="00CB0C13" w:rsidRPr="00BF263B" w14:paraId="4CD4CDA5" w14:textId="77777777" w:rsidTr="007661B7">
        <w:tc>
          <w:tcPr>
            <w:tcW w:w="4531" w:type="dxa"/>
          </w:tcPr>
          <w:p w14:paraId="2BAFE38A" w14:textId="77777777" w:rsidR="00CB0C13" w:rsidRPr="00BF263B" w:rsidRDefault="00CB0C13" w:rsidP="009946A9">
            <w:pPr>
              <w:spacing w:line="259" w:lineRule="auto"/>
              <w:jc w:val="both"/>
            </w:pPr>
            <w:r w:rsidRPr="00BF263B">
              <w:rPr>
                <w:bCs/>
                <w:iCs/>
              </w:rPr>
              <w:t xml:space="preserve">National Residue Control Plan </w:t>
            </w:r>
            <w:r w:rsidRPr="00BF263B">
              <w:rPr>
                <w:bCs/>
              </w:rPr>
              <w:t xml:space="preserve">according </w:t>
            </w:r>
            <w:r w:rsidRPr="00BF263B">
              <w:t xml:space="preserve">to </w:t>
            </w:r>
            <w:r w:rsidRPr="00BF263B">
              <w:rPr>
                <w:bCs/>
              </w:rPr>
              <w:t>Directive No 96/23/EC (pharmacologically active substances)</w:t>
            </w:r>
          </w:p>
        </w:tc>
        <w:tc>
          <w:tcPr>
            <w:tcW w:w="4531" w:type="dxa"/>
          </w:tcPr>
          <w:p w14:paraId="15B8E4C0" w14:textId="77777777" w:rsidR="00CB0C13" w:rsidRPr="00BF263B" w:rsidRDefault="00CB0C13" w:rsidP="009946A9">
            <w:pPr>
              <w:jc w:val="both"/>
            </w:pPr>
            <w:r w:rsidRPr="00BF263B">
              <w:rPr>
                <w:bCs/>
              </w:rPr>
              <w:t>Surveillance for compliance with the legislation</w:t>
            </w:r>
          </w:p>
          <w:p w14:paraId="712C5564" w14:textId="77777777" w:rsidR="00CB0C13" w:rsidRPr="00BF263B" w:rsidRDefault="00CB0C13" w:rsidP="009946A9">
            <w:pPr>
              <w:jc w:val="both"/>
            </w:pPr>
          </w:p>
        </w:tc>
      </w:tr>
      <w:tr w:rsidR="00CB0C13" w:rsidRPr="00BF263B" w14:paraId="4D93CE29" w14:textId="77777777" w:rsidTr="007661B7">
        <w:tc>
          <w:tcPr>
            <w:tcW w:w="4531" w:type="dxa"/>
          </w:tcPr>
          <w:p w14:paraId="1AE21793" w14:textId="77777777" w:rsidR="00CB0C13" w:rsidRPr="00BF263B" w:rsidRDefault="00CB0C13" w:rsidP="009946A9">
            <w:pPr>
              <w:spacing w:line="259" w:lineRule="auto"/>
              <w:jc w:val="both"/>
            </w:pPr>
            <w:r w:rsidRPr="00BF263B">
              <w:rPr>
                <w:bCs/>
                <w:iCs/>
              </w:rPr>
              <w:t>Zoonoses-Monitoring</w:t>
            </w:r>
            <w:r w:rsidRPr="00BF263B">
              <w:rPr>
                <w:bCs/>
              </w:rPr>
              <w:t xml:space="preserve"> according Dir. No 2003/99/EC in the food chain</w:t>
            </w:r>
          </w:p>
        </w:tc>
        <w:tc>
          <w:tcPr>
            <w:tcW w:w="4531" w:type="dxa"/>
          </w:tcPr>
          <w:p w14:paraId="6EAF13B4" w14:textId="77777777" w:rsidR="00CB0C13" w:rsidRPr="00BF263B" w:rsidRDefault="00CB0C13" w:rsidP="009946A9">
            <w:pPr>
              <w:jc w:val="both"/>
            </w:pPr>
            <w:r w:rsidRPr="00BF263B">
              <w:rPr>
                <w:bCs/>
              </w:rPr>
              <w:t>Monitoring to assess consumer exposure</w:t>
            </w:r>
          </w:p>
        </w:tc>
      </w:tr>
      <w:tr w:rsidR="00CB0C13" w:rsidRPr="00BF263B" w14:paraId="39292E4C" w14:textId="77777777" w:rsidTr="007661B7">
        <w:tc>
          <w:tcPr>
            <w:tcW w:w="4531" w:type="dxa"/>
          </w:tcPr>
          <w:p w14:paraId="3A58D8C8" w14:textId="77777777" w:rsidR="00CB0C13" w:rsidRPr="00BF263B" w:rsidRDefault="00CB0C13" w:rsidP="009946A9">
            <w:pPr>
              <w:spacing w:line="259" w:lineRule="auto"/>
              <w:jc w:val="both"/>
            </w:pPr>
            <w:r w:rsidRPr="00BF263B">
              <w:rPr>
                <w:bCs/>
                <w:iCs/>
              </w:rPr>
              <w:t xml:space="preserve">Integrated measurement program in radiation protection </w:t>
            </w:r>
            <w:r w:rsidRPr="00BF263B">
              <w:rPr>
                <w:bCs/>
              </w:rPr>
              <w:t>for food according Reg. (Euratom) No 3954/87</w:t>
            </w:r>
          </w:p>
        </w:tc>
        <w:tc>
          <w:tcPr>
            <w:tcW w:w="4531" w:type="dxa"/>
          </w:tcPr>
          <w:p w14:paraId="7D813AFB" w14:textId="77777777" w:rsidR="00CB0C13" w:rsidRPr="00BF263B" w:rsidRDefault="00CB0C13" w:rsidP="009946A9">
            <w:pPr>
              <w:jc w:val="both"/>
            </w:pPr>
            <w:r w:rsidRPr="00BF263B">
              <w:rPr>
                <w:bCs/>
              </w:rPr>
              <w:t>Surveillance for compliance with the legislation</w:t>
            </w:r>
          </w:p>
          <w:p w14:paraId="61C0B694" w14:textId="77777777" w:rsidR="00CB0C13" w:rsidRPr="00BF263B" w:rsidRDefault="00CB0C13" w:rsidP="009946A9">
            <w:pPr>
              <w:jc w:val="both"/>
            </w:pPr>
          </w:p>
        </w:tc>
      </w:tr>
    </w:tbl>
    <w:p w14:paraId="7BE1EDFA" w14:textId="77777777" w:rsidR="00420FF1" w:rsidRDefault="00420FF1" w:rsidP="009946A9">
      <w:pPr>
        <w:autoSpaceDE w:val="0"/>
        <w:autoSpaceDN w:val="0"/>
        <w:adjustRightInd w:val="0"/>
        <w:spacing w:after="0" w:line="240" w:lineRule="auto"/>
        <w:jc w:val="both"/>
      </w:pPr>
    </w:p>
    <w:p w14:paraId="25737DE4" w14:textId="77777777" w:rsidR="00420FF1" w:rsidRPr="00033B1A" w:rsidRDefault="00033B1A" w:rsidP="009946A9">
      <w:pPr>
        <w:pStyle w:val="Heading3"/>
        <w:jc w:val="both"/>
      </w:pPr>
      <w:bookmarkStart w:id="21" w:name="_Toc427585176"/>
      <w:r w:rsidRPr="00033B1A">
        <w:t>Training</w:t>
      </w:r>
      <w:bookmarkEnd w:id="21"/>
    </w:p>
    <w:p w14:paraId="5AB16739" w14:textId="77777777" w:rsidR="00420FF1" w:rsidRDefault="001C29E9" w:rsidP="009946A9">
      <w:pPr>
        <w:autoSpaceDE w:val="0"/>
        <w:autoSpaceDN w:val="0"/>
        <w:adjustRightInd w:val="0"/>
        <w:spacing w:after="0" w:line="240" w:lineRule="auto"/>
        <w:jc w:val="both"/>
      </w:pPr>
      <w:r w:rsidRPr="001C29E9">
        <w:t xml:space="preserve">The CA should ensure that all staff performing official controls have an adequate knowledge of Community export requirements for </w:t>
      </w:r>
      <w:r>
        <w:t>fishery products.</w:t>
      </w:r>
    </w:p>
    <w:p w14:paraId="62D1D5EA" w14:textId="77777777" w:rsidR="002535BF" w:rsidRPr="00742CF1" w:rsidRDefault="002535BF" w:rsidP="009946A9">
      <w:pPr>
        <w:autoSpaceDE w:val="0"/>
        <w:autoSpaceDN w:val="0"/>
        <w:adjustRightInd w:val="0"/>
        <w:spacing w:after="0" w:line="240" w:lineRule="auto"/>
        <w:jc w:val="both"/>
      </w:pPr>
    </w:p>
    <w:p w14:paraId="11BAEE60" w14:textId="3360633B" w:rsidR="00D64E2B" w:rsidRDefault="00D64E2B" w:rsidP="00D64E2B">
      <w:pPr>
        <w:pStyle w:val="Heading1"/>
        <w:jc w:val="both"/>
      </w:pPr>
      <w:bookmarkStart w:id="22" w:name="_Toc427585177"/>
      <w:r w:rsidRPr="00821100">
        <w:t xml:space="preserve">Assessment </w:t>
      </w:r>
      <w:r>
        <w:t>of current state in seven Caribbean countries</w:t>
      </w:r>
      <w:bookmarkEnd w:id="22"/>
    </w:p>
    <w:p w14:paraId="4307965C" w14:textId="77777777" w:rsidR="00942357" w:rsidRDefault="00942357" w:rsidP="009946A9">
      <w:pPr>
        <w:jc w:val="both"/>
      </w:pPr>
    </w:p>
    <w:p w14:paraId="152020AA" w14:textId="76670BD1" w:rsidR="00515D39" w:rsidRDefault="00821100" w:rsidP="00340BE3">
      <w:pPr>
        <w:pStyle w:val="Heading2"/>
      </w:pPr>
      <w:bookmarkStart w:id="23" w:name="_Toc427585178"/>
      <w:r w:rsidRPr="00821100">
        <w:t>Assessment report for Guyana</w:t>
      </w:r>
      <w:bookmarkEnd w:id="23"/>
    </w:p>
    <w:p w14:paraId="0C91DA0D" w14:textId="0E7A3AED" w:rsidR="00821100" w:rsidRDefault="008E6059" w:rsidP="008E6059">
      <w:r>
        <w:t>Please refer to a separate document/file with the assessment report for this country</w:t>
      </w:r>
    </w:p>
    <w:p w14:paraId="5266D25A" w14:textId="77777777" w:rsidR="00821100" w:rsidRPr="00821100" w:rsidRDefault="00821100" w:rsidP="00340BE3">
      <w:pPr>
        <w:pStyle w:val="Heading2"/>
      </w:pPr>
      <w:bookmarkStart w:id="24" w:name="_Toc427585179"/>
      <w:r w:rsidRPr="00821100">
        <w:t xml:space="preserve">Assessment report for </w:t>
      </w:r>
      <w:r>
        <w:t>St. Vincent</w:t>
      </w:r>
      <w:bookmarkEnd w:id="24"/>
    </w:p>
    <w:p w14:paraId="052D02FC" w14:textId="77777777" w:rsidR="008E6059" w:rsidRDefault="008E6059" w:rsidP="008E6059">
      <w:r>
        <w:t>Please refer to a separate document/file with the assessment report for this country</w:t>
      </w:r>
    </w:p>
    <w:p w14:paraId="4DA0B849" w14:textId="77777777" w:rsidR="00742CF1" w:rsidRDefault="00742CF1" w:rsidP="009946A9">
      <w:pPr>
        <w:autoSpaceDE w:val="0"/>
        <w:autoSpaceDN w:val="0"/>
        <w:adjustRightInd w:val="0"/>
        <w:spacing w:after="0" w:line="240" w:lineRule="auto"/>
        <w:jc w:val="both"/>
      </w:pPr>
    </w:p>
    <w:p w14:paraId="29CAB072" w14:textId="77777777" w:rsidR="00821100" w:rsidRDefault="00821100" w:rsidP="00340BE3">
      <w:pPr>
        <w:pStyle w:val="Heading2"/>
      </w:pPr>
      <w:bookmarkStart w:id="25" w:name="_Toc427585180"/>
      <w:r w:rsidRPr="00821100">
        <w:t xml:space="preserve">Assessment report for </w:t>
      </w:r>
      <w:r>
        <w:t>Grenada</w:t>
      </w:r>
      <w:bookmarkEnd w:id="25"/>
    </w:p>
    <w:p w14:paraId="2AD82CDE" w14:textId="77777777" w:rsidR="008E6059" w:rsidRDefault="008E6059" w:rsidP="008E6059">
      <w:r>
        <w:t>Please refer to a separate document/file with the assessment report for this country</w:t>
      </w:r>
    </w:p>
    <w:p w14:paraId="5FDFDCC7" w14:textId="77777777" w:rsidR="00821100" w:rsidRDefault="00821100" w:rsidP="009946A9">
      <w:pPr>
        <w:autoSpaceDE w:val="0"/>
        <w:autoSpaceDN w:val="0"/>
        <w:adjustRightInd w:val="0"/>
        <w:spacing w:after="0" w:line="240" w:lineRule="auto"/>
        <w:jc w:val="both"/>
        <w:rPr>
          <w:b/>
          <w:sz w:val="24"/>
        </w:rPr>
      </w:pPr>
    </w:p>
    <w:p w14:paraId="2A25B68E" w14:textId="77777777" w:rsidR="00821100" w:rsidRDefault="00821100" w:rsidP="00340BE3">
      <w:pPr>
        <w:pStyle w:val="Heading2"/>
      </w:pPr>
      <w:bookmarkStart w:id="26" w:name="_Toc427585181"/>
      <w:r w:rsidRPr="00821100">
        <w:t xml:space="preserve">Assessment report for </w:t>
      </w:r>
      <w:r>
        <w:t>Suriname</w:t>
      </w:r>
      <w:bookmarkEnd w:id="26"/>
    </w:p>
    <w:p w14:paraId="423E1306" w14:textId="77777777" w:rsidR="008E6059" w:rsidRDefault="008E6059" w:rsidP="008E6059">
      <w:r>
        <w:t>Please refer to a separate document/file with the assessment report for this country</w:t>
      </w:r>
    </w:p>
    <w:p w14:paraId="03D92D85" w14:textId="77777777" w:rsidR="00821100" w:rsidRDefault="00821100" w:rsidP="009946A9">
      <w:pPr>
        <w:autoSpaceDE w:val="0"/>
        <w:autoSpaceDN w:val="0"/>
        <w:adjustRightInd w:val="0"/>
        <w:spacing w:after="0" w:line="240" w:lineRule="auto"/>
        <w:jc w:val="both"/>
        <w:rPr>
          <w:b/>
          <w:sz w:val="24"/>
        </w:rPr>
      </w:pPr>
    </w:p>
    <w:p w14:paraId="3DB4092E" w14:textId="77777777" w:rsidR="00821100" w:rsidRDefault="00821100" w:rsidP="00340BE3">
      <w:pPr>
        <w:pStyle w:val="Heading2"/>
      </w:pPr>
      <w:bookmarkStart w:id="27" w:name="_Toc427585182"/>
      <w:r w:rsidRPr="00821100">
        <w:t xml:space="preserve">Assessment report for </w:t>
      </w:r>
      <w:r>
        <w:t>Jamaica</w:t>
      </w:r>
      <w:bookmarkEnd w:id="27"/>
    </w:p>
    <w:p w14:paraId="626C9FF9" w14:textId="77777777" w:rsidR="008E6059" w:rsidRDefault="008E6059" w:rsidP="008E6059">
      <w:r>
        <w:t>Please refer to a separate document/file with the assessment report for this country</w:t>
      </w:r>
    </w:p>
    <w:p w14:paraId="3ED0F696" w14:textId="77777777" w:rsidR="00821100" w:rsidRDefault="00821100" w:rsidP="009946A9">
      <w:pPr>
        <w:autoSpaceDE w:val="0"/>
        <w:autoSpaceDN w:val="0"/>
        <w:adjustRightInd w:val="0"/>
        <w:spacing w:after="0" w:line="240" w:lineRule="auto"/>
        <w:jc w:val="both"/>
        <w:rPr>
          <w:b/>
          <w:sz w:val="24"/>
        </w:rPr>
      </w:pPr>
    </w:p>
    <w:p w14:paraId="7190C044" w14:textId="77777777" w:rsidR="00821100" w:rsidRDefault="00821100" w:rsidP="00340BE3">
      <w:pPr>
        <w:pStyle w:val="Heading2"/>
      </w:pPr>
      <w:bookmarkStart w:id="28" w:name="_Toc427585183"/>
      <w:r w:rsidRPr="00821100">
        <w:t xml:space="preserve">Assessment report for </w:t>
      </w:r>
      <w:r>
        <w:t>the Bahamas</w:t>
      </w:r>
      <w:bookmarkEnd w:id="28"/>
    </w:p>
    <w:p w14:paraId="7C4208A4" w14:textId="77777777" w:rsidR="008E6059" w:rsidRDefault="008E6059" w:rsidP="008E6059">
      <w:r>
        <w:t>Please refer to a separate document/file with the assessment report for this country</w:t>
      </w:r>
    </w:p>
    <w:p w14:paraId="592CE07F" w14:textId="77777777" w:rsidR="00821100" w:rsidRDefault="00821100" w:rsidP="009946A9">
      <w:pPr>
        <w:autoSpaceDE w:val="0"/>
        <w:autoSpaceDN w:val="0"/>
        <w:adjustRightInd w:val="0"/>
        <w:spacing w:after="0" w:line="240" w:lineRule="auto"/>
        <w:jc w:val="both"/>
        <w:rPr>
          <w:b/>
          <w:sz w:val="24"/>
        </w:rPr>
      </w:pPr>
    </w:p>
    <w:p w14:paraId="29AD4247" w14:textId="77777777" w:rsidR="00821100" w:rsidRDefault="00821100" w:rsidP="00340BE3">
      <w:pPr>
        <w:pStyle w:val="Heading2"/>
      </w:pPr>
      <w:bookmarkStart w:id="29" w:name="_Toc427585184"/>
      <w:r w:rsidRPr="00821100">
        <w:t xml:space="preserve">Assessment report for </w:t>
      </w:r>
      <w:r>
        <w:t>Dominic Republic</w:t>
      </w:r>
      <w:bookmarkEnd w:id="29"/>
    </w:p>
    <w:p w14:paraId="0C527F15" w14:textId="77777777" w:rsidR="008E6059" w:rsidRDefault="008E6059" w:rsidP="008E6059">
      <w:r>
        <w:t>Please refer to a separate document/file with the assessment report for this country</w:t>
      </w:r>
    </w:p>
    <w:p w14:paraId="76D464F9" w14:textId="77777777" w:rsidR="00821100" w:rsidRDefault="00821100" w:rsidP="009946A9">
      <w:pPr>
        <w:autoSpaceDE w:val="0"/>
        <w:autoSpaceDN w:val="0"/>
        <w:adjustRightInd w:val="0"/>
        <w:spacing w:after="0" w:line="240" w:lineRule="auto"/>
        <w:jc w:val="both"/>
        <w:rPr>
          <w:b/>
          <w:sz w:val="24"/>
        </w:rPr>
      </w:pPr>
    </w:p>
    <w:p w14:paraId="4D3293BA" w14:textId="77777777" w:rsidR="00821100" w:rsidRDefault="00821100" w:rsidP="00340BE3">
      <w:pPr>
        <w:pStyle w:val="Heading2"/>
      </w:pPr>
      <w:bookmarkStart w:id="30" w:name="_Toc427585185"/>
      <w:r w:rsidRPr="00821100">
        <w:t xml:space="preserve">Assessment report for </w:t>
      </w:r>
      <w:r>
        <w:t>Belize</w:t>
      </w:r>
      <w:bookmarkEnd w:id="30"/>
    </w:p>
    <w:p w14:paraId="53E1F3B6" w14:textId="77777777" w:rsidR="008E6059" w:rsidRDefault="008E6059" w:rsidP="008E6059">
      <w:r>
        <w:t>Please refer to a separate document/file with the assessment report for this country</w:t>
      </w:r>
    </w:p>
    <w:p w14:paraId="285A165F" w14:textId="77777777" w:rsidR="00821100" w:rsidRDefault="00821100" w:rsidP="009946A9">
      <w:pPr>
        <w:autoSpaceDE w:val="0"/>
        <w:autoSpaceDN w:val="0"/>
        <w:adjustRightInd w:val="0"/>
        <w:spacing w:after="0" w:line="240" w:lineRule="auto"/>
        <w:jc w:val="both"/>
        <w:rPr>
          <w:b/>
          <w:sz w:val="24"/>
        </w:rPr>
      </w:pPr>
    </w:p>
    <w:p w14:paraId="2318FF26" w14:textId="77777777" w:rsidR="00821100" w:rsidRPr="00821100" w:rsidRDefault="00821100" w:rsidP="009946A9">
      <w:pPr>
        <w:pStyle w:val="Heading1"/>
        <w:jc w:val="both"/>
      </w:pPr>
      <w:bookmarkStart w:id="31" w:name="_Toc427585186"/>
      <w:r>
        <w:t>Regional assessment report</w:t>
      </w:r>
      <w:bookmarkEnd w:id="31"/>
    </w:p>
    <w:p w14:paraId="110116F8" w14:textId="77777777" w:rsidR="00821100" w:rsidRPr="00821100" w:rsidRDefault="00821100" w:rsidP="009946A9">
      <w:pPr>
        <w:autoSpaceDE w:val="0"/>
        <w:autoSpaceDN w:val="0"/>
        <w:adjustRightInd w:val="0"/>
        <w:spacing w:after="0" w:line="240" w:lineRule="auto"/>
        <w:jc w:val="both"/>
        <w:rPr>
          <w:b/>
          <w:sz w:val="24"/>
        </w:rPr>
      </w:pPr>
    </w:p>
    <w:p w14:paraId="71DAEA7A" w14:textId="1E4F77F8" w:rsidR="00821100" w:rsidRPr="00821100" w:rsidRDefault="008E6059" w:rsidP="008E6059">
      <w:r>
        <w:t>This text will be added later</w:t>
      </w:r>
    </w:p>
    <w:p w14:paraId="766247F9" w14:textId="77777777" w:rsidR="00821100" w:rsidRPr="00821100" w:rsidRDefault="00821100" w:rsidP="009946A9">
      <w:pPr>
        <w:autoSpaceDE w:val="0"/>
        <w:autoSpaceDN w:val="0"/>
        <w:adjustRightInd w:val="0"/>
        <w:spacing w:after="0" w:line="240" w:lineRule="auto"/>
        <w:jc w:val="both"/>
        <w:rPr>
          <w:b/>
          <w:sz w:val="24"/>
        </w:rPr>
      </w:pPr>
    </w:p>
    <w:p w14:paraId="33700CD3" w14:textId="77777777" w:rsidR="00821100" w:rsidRPr="00821100" w:rsidRDefault="00821100" w:rsidP="009946A9">
      <w:pPr>
        <w:autoSpaceDE w:val="0"/>
        <w:autoSpaceDN w:val="0"/>
        <w:adjustRightInd w:val="0"/>
        <w:spacing w:after="0" w:line="240" w:lineRule="auto"/>
        <w:jc w:val="both"/>
        <w:rPr>
          <w:b/>
          <w:sz w:val="24"/>
        </w:rPr>
      </w:pPr>
    </w:p>
    <w:p w14:paraId="6CA8CDBF" w14:textId="77777777" w:rsidR="00821100" w:rsidRPr="00821100" w:rsidRDefault="00821100" w:rsidP="009946A9">
      <w:pPr>
        <w:autoSpaceDE w:val="0"/>
        <w:autoSpaceDN w:val="0"/>
        <w:adjustRightInd w:val="0"/>
        <w:spacing w:after="0" w:line="240" w:lineRule="auto"/>
        <w:jc w:val="both"/>
        <w:rPr>
          <w:b/>
          <w:sz w:val="24"/>
        </w:rPr>
      </w:pPr>
    </w:p>
    <w:p w14:paraId="22EA0316" w14:textId="77777777" w:rsidR="00821100" w:rsidRDefault="00821100" w:rsidP="009946A9">
      <w:pPr>
        <w:autoSpaceDE w:val="0"/>
        <w:autoSpaceDN w:val="0"/>
        <w:adjustRightInd w:val="0"/>
        <w:spacing w:after="0" w:line="240" w:lineRule="auto"/>
        <w:jc w:val="both"/>
      </w:pPr>
    </w:p>
    <w:p w14:paraId="06852FA6" w14:textId="77777777" w:rsidR="00515D39" w:rsidRPr="00A07B1A" w:rsidRDefault="00515D39" w:rsidP="009946A9">
      <w:pPr>
        <w:autoSpaceDE w:val="0"/>
        <w:autoSpaceDN w:val="0"/>
        <w:adjustRightInd w:val="0"/>
        <w:spacing w:after="0" w:line="240" w:lineRule="auto"/>
        <w:jc w:val="both"/>
      </w:pPr>
    </w:p>
    <w:sectPr w:rsidR="00515D39" w:rsidRPr="00A07B1A" w:rsidSect="0083231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0C6D9" w14:textId="77777777" w:rsidR="005F7C38" w:rsidRDefault="005F7C38" w:rsidP="001C796C">
      <w:pPr>
        <w:spacing w:after="0" w:line="240" w:lineRule="auto"/>
      </w:pPr>
      <w:r>
        <w:separator/>
      </w:r>
    </w:p>
  </w:endnote>
  <w:endnote w:type="continuationSeparator" w:id="0">
    <w:p w14:paraId="75E8B7B8" w14:textId="77777777" w:rsidR="005F7C38" w:rsidRDefault="005F7C38" w:rsidP="001C796C">
      <w:pPr>
        <w:spacing w:after="0" w:line="240" w:lineRule="auto"/>
      </w:pPr>
      <w:r>
        <w:continuationSeparator/>
      </w:r>
    </w:p>
  </w:endnote>
  <w:endnote w:type="continuationNotice" w:id="1">
    <w:p w14:paraId="67BED324" w14:textId="77777777" w:rsidR="005F7C38" w:rsidRDefault="005F7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MS">
    <w:panose1 w:val="00000000000000000000"/>
    <w:charset w:val="00"/>
    <w:family w:val="auto"/>
    <w:notTrueType/>
    <w:pitch w:val="default"/>
    <w:sig w:usb0="00000003" w:usb1="00000000" w:usb2="00000000" w:usb3="00000000" w:csb0="00000001" w:csb1="00000000"/>
  </w:font>
  <w:font w:name="EUAlbertin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867742"/>
      <w:docPartObj>
        <w:docPartGallery w:val="Page Numbers (Bottom of Page)"/>
        <w:docPartUnique/>
      </w:docPartObj>
    </w:sdtPr>
    <w:sdtEndPr>
      <w:rPr>
        <w:noProof/>
      </w:rPr>
    </w:sdtEndPr>
    <w:sdtContent>
      <w:p w14:paraId="66D9B2A9" w14:textId="77777777" w:rsidR="005F7C38" w:rsidRDefault="005F7C38">
        <w:pPr>
          <w:pStyle w:val="Footer"/>
          <w:jc w:val="right"/>
        </w:pPr>
        <w:r>
          <w:fldChar w:fldCharType="begin"/>
        </w:r>
        <w:r>
          <w:instrText xml:space="preserve"> PAGE   \* MERGEFORMAT </w:instrText>
        </w:r>
        <w:r>
          <w:fldChar w:fldCharType="separate"/>
        </w:r>
        <w:r w:rsidR="008E6059">
          <w:rPr>
            <w:noProof/>
          </w:rPr>
          <w:t>1</w:t>
        </w:r>
        <w:r>
          <w:rPr>
            <w:noProof/>
          </w:rPr>
          <w:fldChar w:fldCharType="end"/>
        </w:r>
      </w:p>
    </w:sdtContent>
  </w:sdt>
  <w:p w14:paraId="48A7EE03" w14:textId="77777777" w:rsidR="005F7C38" w:rsidRDefault="005F7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78DEF" w14:textId="77777777" w:rsidR="005F7C38" w:rsidRDefault="005F7C38" w:rsidP="001C796C">
      <w:pPr>
        <w:spacing w:after="0" w:line="240" w:lineRule="auto"/>
      </w:pPr>
      <w:r>
        <w:separator/>
      </w:r>
    </w:p>
  </w:footnote>
  <w:footnote w:type="continuationSeparator" w:id="0">
    <w:p w14:paraId="7EC17F10" w14:textId="77777777" w:rsidR="005F7C38" w:rsidRDefault="005F7C38" w:rsidP="001C796C">
      <w:pPr>
        <w:spacing w:after="0" w:line="240" w:lineRule="auto"/>
      </w:pPr>
      <w:r>
        <w:continuationSeparator/>
      </w:r>
    </w:p>
  </w:footnote>
  <w:footnote w:type="continuationNotice" w:id="1">
    <w:p w14:paraId="5B98A344" w14:textId="77777777" w:rsidR="005F7C38" w:rsidRDefault="005F7C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19FD0" w14:textId="01EBEE32" w:rsidR="005F7C38" w:rsidRDefault="005F7C38">
    <w:pPr>
      <w:pStyle w:val="Header"/>
    </w:pPr>
    <w:r>
      <w:tab/>
      <w:t>General Background report</w:t>
    </w:r>
  </w:p>
  <w:sdt>
    <w:sdtPr>
      <w:id w:val="1718624959"/>
      <w:docPartObj>
        <w:docPartGallery w:val="Watermarks"/>
        <w:docPartUnique/>
      </w:docPartObj>
    </w:sdtPr>
    <w:sdtContent>
      <w:p w14:paraId="0DDCC45C" w14:textId="77777777" w:rsidR="005F7C38" w:rsidRDefault="005F7C38">
        <w:pPr>
          <w:pStyle w:val="Header"/>
          <w:jc w:val="right"/>
        </w:pPr>
        <w:r>
          <w:rPr>
            <w:noProof/>
            <w:lang w:val="en-US"/>
          </w:rPr>
          <w:pict w14:anchorId="66404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6965B012" w14:textId="77777777" w:rsidR="005F7C38" w:rsidRDefault="005F7C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4748"/>
    <w:multiLevelType w:val="hybridMultilevel"/>
    <w:tmpl w:val="926258A8"/>
    <w:lvl w:ilvl="0" w:tplc="A1001488">
      <w:start w:val="1"/>
      <w:numFmt w:val="bullet"/>
      <w:lvlText w:val=""/>
      <w:lvlJc w:val="left"/>
      <w:pPr>
        <w:tabs>
          <w:tab w:val="num" w:pos="720"/>
        </w:tabs>
        <w:ind w:left="720" w:hanging="360"/>
      </w:pPr>
      <w:rPr>
        <w:rFonts w:ascii="Wingdings" w:hAnsi="Wingdings" w:hint="default"/>
      </w:rPr>
    </w:lvl>
    <w:lvl w:ilvl="1" w:tplc="12BE5E28" w:tentative="1">
      <w:start w:val="1"/>
      <w:numFmt w:val="bullet"/>
      <w:lvlText w:val=""/>
      <w:lvlJc w:val="left"/>
      <w:pPr>
        <w:tabs>
          <w:tab w:val="num" w:pos="1440"/>
        </w:tabs>
        <w:ind w:left="1440" w:hanging="360"/>
      </w:pPr>
      <w:rPr>
        <w:rFonts w:ascii="Wingdings" w:hAnsi="Wingdings" w:hint="default"/>
      </w:rPr>
    </w:lvl>
    <w:lvl w:ilvl="2" w:tplc="8A08DDC2" w:tentative="1">
      <w:start w:val="1"/>
      <w:numFmt w:val="bullet"/>
      <w:lvlText w:val=""/>
      <w:lvlJc w:val="left"/>
      <w:pPr>
        <w:tabs>
          <w:tab w:val="num" w:pos="2160"/>
        </w:tabs>
        <w:ind w:left="2160" w:hanging="360"/>
      </w:pPr>
      <w:rPr>
        <w:rFonts w:ascii="Wingdings" w:hAnsi="Wingdings" w:hint="default"/>
      </w:rPr>
    </w:lvl>
    <w:lvl w:ilvl="3" w:tplc="05A03B86" w:tentative="1">
      <w:start w:val="1"/>
      <w:numFmt w:val="bullet"/>
      <w:lvlText w:val=""/>
      <w:lvlJc w:val="left"/>
      <w:pPr>
        <w:tabs>
          <w:tab w:val="num" w:pos="2880"/>
        </w:tabs>
        <w:ind w:left="2880" w:hanging="360"/>
      </w:pPr>
      <w:rPr>
        <w:rFonts w:ascii="Wingdings" w:hAnsi="Wingdings" w:hint="default"/>
      </w:rPr>
    </w:lvl>
    <w:lvl w:ilvl="4" w:tplc="DF9037BA" w:tentative="1">
      <w:start w:val="1"/>
      <w:numFmt w:val="bullet"/>
      <w:lvlText w:val=""/>
      <w:lvlJc w:val="left"/>
      <w:pPr>
        <w:tabs>
          <w:tab w:val="num" w:pos="3600"/>
        </w:tabs>
        <w:ind w:left="3600" w:hanging="360"/>
      </w:pPr>
      <w:rPr>
        <w:rFonts w:ascii="Wingdings" w:hAnsi="Wingdings" w:hint="default"/>
      </w:rPr>
    </w:lvl>
    <w:lvl w:ilvl="5" w:tplc="5F2214DA" w:tentative="1">
      <w:start w:val="1"/>
      <w:numFmt w:val="bullet"/>
      <w:lvlText w:val=""/>
      <w:lvlJc w:val="left"/>
      <w:pPr>
        <w:tabs>
          <w:tab w:val="num" w:pos="4320"/>
        </w:tabs>
        <w:ind w:left="4320" w:hanging="360"/>
      </w:pPr>
      <w:rPr>
        <w:rFonts w:ascii="Wingdings" w:hAnsi="Wingdings" w:hint="default"/>
      </w:rPr>
    </w:lvl>
    <w:lvl w:ilvl="6" w:tplc="45F4184E" w:tentative="1">
      <w:start w:val="1"/>
      <w:numFmt w:val="bullet"/>
      <w:lvlText w:val=""/>
      <w:lvlJc w:val="left"/>
      <w:pPr>
        <w:tabs>
          <w:tab w:val="num" w:pos="5040"/>
        </w:tabs>
        <w:ind w:left="5040" w:hanging="360"/>
      </w:pPr>
      <w:rPr>
        <w:rFonts w:ascii="Wingdings" w:hAnsi="Wingdings" w:hint="default"/>
      </w:rPr>
    </w:lvl>
    <w:lvl w:ilvl="7" w:tplc="D7F8F380" w:tentative="1">
      <w:start w:val="1"/>
      <w:numFmt w:val="bullet"/>
      <w:lvlText w:val=""/>
      <w:lvlJc w:val="left"/>
      <w:pPr>
        <w:tabs>
          <w:tab w:val="num" w:pos="5760"/>
        </w:tabs>
        <w:ind w:left="5760" w:hanging="360"/>
      </w:pPr>
      <w:rPr>
        <w:rFonts w:ascii="Wingdings" w:hAnsi="Wingdings" w:hint="default"/>
      </w:rPr>
    </w:lvl>
    <w:lvl w:ilvl="8" w:tplc="2C40025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F5C29"/>
    <w:multiLevelType w:val="hybridMultilevel"/>
    <w:tmpl w:val="C3203D00"/>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A0C2B28"/>
    <w:multiLevelType w:val="hybridMultilevel"/>
    <w:tmpl w:val="949E1FB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14BA4BFD"/>
    <w:multiLevelType w:val="multilevel"/>
    <w:tmpl w:val="040F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7C0F94"/>
    <w:multiLevelType w:val="hybridMultilevel"/>
    <w:tmpl w:val="E940CCAE"/>
    <w:lvl w:ilvl="0" w:tplc="7D4C3D88">
      <w:numFmt w:val="bullet"/>
      <w:lvlText w:val="-"/>
      <w:lvlJc w:val="left"/>
      <w:pPr>
        <w:ind w:left="720" w:hanging="360"/>
      </w:pPr>
      <w:rPr>
        <w:rFonts w:ascii="Arial" w:eastAsia="Times New Roman" w:hAnsi="Arial" w:cs="Arial" w:hint="default"/>
        <w:b/>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36EF3F81"/>
    <w:multiLevelType w:val="hybridMultilevel"/>
    <w:tmpl w:val="CE12331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38E61971"/>
    <w:multiLevelType w:val="hybridMultilevel"/>
    <w:tmpl w:val="76482E3A"/>
    <w:lvl w:ilvl="0" w:tplc="040F0001">
      <w:start w:val="1"/>
      <w:numFmt w:val="bullet"/>
      <w:lvlText w:val=""/>
      <w:lvlJc w:val="left"/>
      <w:pPr>
        <w:ind w:left="1080" w:hanging="360"/>
      </w:pPr>
      <w:rPr>
        <w:rFonts w:ascii="Symbol" w:hAnsi="Symbol"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7" w15:restartNumberingAfterBreak="0">
    <w:nsid w:val="3CFF3A3E"/>
    <w:multiLevelType w:val="hybridMultilevel"/>
    <w:tmpl w:val="22CC5602"/>
    <w:lvl w:ilvl="0" w:tplc="7D4C3D88">
      <w:numFmt w:val="bullet"/>
      <w:lvlText w:val="-"/>
      <w:lvlJc w:val="left"/>
      <w:pPr>
        <w:ind w:left="720" w:hanging="360"/>
      </w:pPr>
      <w:rPr>
        <w:rFonts w:ascii="Arial" w:eastAsia="Times New Roman" w:hAnsi="Arial" w:cs="Arial" w:hint="default"/>
        <w:b/>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42DE7D92"/>
    <w:multiLevelType w:val="hybridMultilevel"/>
    <w:tmpl w:val="8D9042DA"/>
    <w:lvl w:ilvl="0" w:tplc="11A65B72">
      <w:numFmt w:val="bullet"/>
      <w:lvlText w:val="-"/>
      <w:lvlJc w:val="left"/>
      <w:pPr>
        <w:ind w:left="720" w:hanging="360"/>
      </w:pPr>
      <w:rPr>
        <w:rFonts w:ascii="Calibri" w:eastAsiaTheme="minorHAnsi" w:hAnsi="Calibri"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47874B9E"/>
    <w:multiLevelType w:val="hybridMultilevel"/>
    <w:tmpl w:val="E9EE10A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4E8B7E24"/>
    <w:multiLevelType w:val="hybridMultilevel"/>
    <w:tmpl w:val="E1283D0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562810D7"/>
    <w:multiLevelType w:val="multilevel"/>
    <w:tmpl w:val="040F001F"/>
    <w:numStyleLink w:val="Style1"/>
  </w:abstractNum>
  <w:abstractNum w:abstractNumId="12" w15:restartNumberingAfterBreak="0">
    <w:nsid w:val="61861919"/>
    <w:multiLevelType w:val="multilevel"/>
    <w:tmpl w:val="040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2B2C35"/>
    <w:multiLevelType w:val="hybridMultilevel"/>
    <w:tmpl w:val="50F6678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648D3911"/>
    <w:multiLevelType w:val="hybridMultilevel"/>
    <w:tmpl w:val="0EE4A4E6"/>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66A928B0"/>
    <w:multiLevelType w:val="hybridMultilevel"/>
    <w:tmpl w:val="533A3E48"/>
    <w:lvl w:ilvl="0" w:tplc="11A65B72">
      <w:numFmt w:val="bullet"/>
      <w:lvlText w:val="-"/>
      <w:lvlJc w:val="left"/>
      <w:pPr>
        <w:ind w:left="1080" w:hanging="360"/>
      </w:pPr>
      <w:rPr>
        <w:rFonts w:ascii="Calibri" w:eastAsiaTheme="minorHAnsi" w:hAnsi="Calibri" w:cstheme="minorBidi"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6" w15:restartNumberingAfterBreak="0">
    <w:nsid w:val="687E767C"/>
    <w:multiLevelType w:val="hybridMultilevel"/>
    <w:tmpl w:val="A3C447CA"/>
    <w:lvl w:ilvl="0" w:tplc="7D4C3D88">
      <w:numFmt w:val="bullet"/>
      <w:lvlText w:val="-"/>
      <w:lvlJc w:val="left"/>
      <w:pPr>
        <w:ind w:left="720" w:hanging="360"/>
      </w:pPr>
      <w:rPr>
        <w:rFonts w:ascii="Arial" w:eastAsia="Times New Roman" w:hAnsi="Arial" w:cs="Arial" w:hint="default"/>
        <w:b/>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
  </w:num>
  <w:num w:numId="4">
    <w:abstractNumId w:val="10"/>
  </w:num>
  <w:num w:numId="5">
    <w:abstractNumId w:val="14"/>
  </w:num>
  <w:num w:numId="6">
    <w:abstractNumId w:val="12"/>
  </w:num>
  <w:num w:numId="7">
    <w:abstractNumId w:val="11"/>
  </w:num>
  <w:num w:numId="8">
    <w:abstractNumId w:val="3"/>
  </w:num>
  <w:num w:numId="9">
    <w:abstractNumId w:val="4"/>
  </w:num>
  <w:num w:numId="10">
    <w:abstractNumId w:val="8"/>
  </w:num>
  <w:num w:numId="11">
    <w:abstractNumId w:val="0"/>
  </w:num>
  <w:num w:numId="12">
    <w:abstractNumId w:val="6"/>
  </w:num>
  <w:num w:numId="13">
    <w:abstractNumId w:val="5"/>
  </w:num>
  <w:num w:numId="14">
    <w:abstractNumId w:val="1"/>
  </w:num>
  <w:num w:numId="15">
    <w:abstractNumId w:val="15"/>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33"/>
    <w:rsid w:val="0001009B"/>
    <w:rsid w:val="00010BAC"/>
    <w:rsid w:val="00033B1A"/>
    <w:rsid w:val="0006534A"/>
    <w:rsid w:val="000718FF"/>
    <w:rsid w:val="000859EC"/>
    <w:rsid w:val="000866F0"/>
    <w:rsid w:val="000B2318"/>
    <w:rsid w:val="000C5FC9"/>
    <w:rsid w:val="000C7336"/>
    <w:rsid w:val="000D0BE0"/>
    <w:rsid w:val="000E6B67"/>
    <w:rsid w:val="00121FB4"/>
    <w:rsid w:val="001220A9"/>
    <w:rsid w:val="00167F9E"/>
    <w:rsid w:val="00175080"/>
    <w:rsid w:val="00190178"/>
    <w:rsid w:val="001A2563"/>
    <w:rsid w:val="001A43D4"/>
    <w:rsid w:val="001B50C9"/>
    <w:rsid w:val="001C29E9"/>
    <w:rsid w:val="001C796C"/>
    <w:rsid w:val="001E2730"/>
    <w:rsid w:val="001F5DE9"/>
    <w:rsid w:val="002221D1"/>
    <w:rsid w:val="002233A1"/>
    <w:rsid w:val="00232822"/>
    <w:rsid w:val="00244A6A"/>
    <w:rsid w:val="002535BF"/>
    <w:rsid w:val="00254316"/>
    <w:rsid w:val="00272523"/>
    <w:rsid w:val="00276AF7"/>
    <w:rsid w:val="00280D65"/>
    <w:rsid w:val="002957E1"/>
    <w:rsid w:val="002A4217"/>
    <w:rsid w:val="002A7285"/>
    <w:rsid w:val="002C1053"/>
    <w:rsid w:val="002D4BEB"/>
    <w:rsid w:val="002E491E"/>
    <w:rsid w:val="002E6AB0"/>
    <w:rsid w:val="00304590"/>
    <w:rsid w:val="0031369F"/>
    <w:rsid w:val="00317BAC"/>
    <w:rsid w:val="00323CCF"/>
    <w:rsid w:val="00325540"/>
    <w:rsid w:val="00340BE3"/>
    <w:rsid w:val="0037008B"/>
    <w:rsid w:val="00393F32"/>
    <w:rsid w:val="003957C3"/>
    <w:rsid w:val="003A17E5"/>
    <w:rsid w:val="003A1FEC"/>
    <w:rsid w:val="003A6D64"/>
    <w:rsid w:val="003F1F7C"/>
    <w:rsid w:val="003F78CB"/>
    <w:rsid w:val="00407394"/>
    <w:rsid w:val="00420FF1"/>
    <w:rsid w:val="00424A91"/>
    <w:rsid w:val="00427D92"/>
    <w:rsid w:val="00442160"/>
    <w:rsid w:val="00445094"/>
    <w:rsid w:val="004505CE"/>
    <w:rsid w:val="00471F2C"/>
    <w:rsid w:val="0047371A"/>
    <w:rsid w:val="00474E45"/>
    <w:rsid w:val="004B43C3"/>
    <w:rsid w:val="004C15EE"/>
    <w:rsid w:val="004D27C8"/>
    <w:rsid w:val="004D3F0F"/>
    <w:rsid w:val="004D46C2"/>
    <w:rsid w:val="004F435A"/>
    <w:rsid w:val="004F7D17"/>
    <w:rsid w:val="00515D39"/>
    <w:rsid w:val="0051761F"/>
    <w:rsid w:val="00517D4B"/>
    <w:rsid w:val="005241FC"/>
    <w:rsid w:val="00554847"/>
    <w:rsid w:val="00582A49"/>
    <w:rsid w:val="005958F6"/>
    <w:rsid w:val="005A29B5"/>
    <w:rsid w:val="005A5C73"/>
    <w:rsid w:val="005B3AEC"/>
    <w:rsid w:val="005D2D6E"/>
    <w:rsid w:val="005F7C38"/>
    <w:rsid w:val="00631FF1"/>
    <w:rsid w:val="00636213"/>
    <w:rsid w:val="0064281A"/>
    <w:rsid w:val="006437D4"/>
    <w:rsid w:val="00677974"/>
    <w:rsid w:val="00681940"/>
    <w:rsid w:val="006A2FB2"/>
    <w:rsid w:val="00706467"/>
    <w:rsid w:val="00716CA6"/>
    <w:rsid w:val="00742CF1"/>
    <w:rsid w:val="0075414F"/>
    <w:rsid w:val="00757636"/>
    <w:rsid w:val="007661B7"/>
    <w:rsid w:val="00766308"/>
    <w:rsid w:val="007A7FDB"/>
    <w:rsid w:val="007D639E"/>
    <w:rsid w:val="007F68B8"/>
    <w:rsid w:val="00821100"/>
    <w:rsid w:val="00822FFD"/>
    <w:rsid w:val="008304CF"/>
    <w:rsid w:val="00832317"/>
    <w:rsid w:val="008404DF"/>
    <w:rsid w:val="00845F9E"/>
    <w:rsid w:val="00860358"/>
    <w:rsid w:val="008733CA"/>
    <w:rsid w:val="00876A35"/>
    <w:rsid w:val="00891852"/>
    <w:rsid w:val="008961AA"/>
    <w:rsid w:val="008C3C53"/>
    <w:rsid w:val="008C4D15"/>
    <w:rsid w:val="008C69EC"/>
    <w:rsid w:val="008D3253"/>
    <w:rsid w:val="008E52D0"/>
    <w:rsid w:val="008E6059"/>
    <w:rsid w:val="008F2F00"/>
    <w:rsid w:val="009300AC"/>
    <w:rsid w:val="00942357"/>
    <w:rsid w:val="00962704"/>
    <w:rsid w:val="00970F00"/>
    <w:rsid w:val="00971359"/>
    <w:rsid w:val="009946A9"/>
    <w:rsid w:val="009E708A"/>
    <w:rsid w:val="009F0C35"/>
    <w:rsid w:val="009F2809"/>
    <w:rsid w:val="00A07B1A"/>
    <w:rsid w:val="00A17A16"/>
    <w:rsid w:val="00A51464"/>
    <w:rsid w:val="00A67C9A"/>
    <w:rsid w:val="00AD4568"/>
    <w:rsid w:val="00AF33B9"/>
    <w:rsid w:val="00B10796"/>
    <w:rsid w:val="00B11990"/>
    <w:rsid w:val="00B52D8D"/>
    <w:rsid w:val="00B82E78"/>
    <w:rsid w:val="00B836FA"/>
    <w:rsid w:val="00B90C91"/>
    <w:rsid w:val="00BA5104"/>
    <w:rsid w:val="00BB56BF"/>
    <w:rsid w:val="00BB5F63"/>
    <w:rsid w:val="00BE67C0"/>
    <w:rsid w:val="00BF68A1"/>
    <w:rsid w:val="00C118EC"/>
    <w:rsid w:val="00C13637"/>
    <w:rsid w:val="00C47290"/>
    <w:rsid w:val="00C556A0"/>
    <w:rsid w:val="00C57BE2"/>
    <w:rsid w:val="00C666FA"/>
    <w:rsid w:val="00CB0C13"/>
    <w:rsid w:val="00CD1A75"/>
    <w:rsid w:val="00D37275"/>
    <w:rsid w:val="00D64E2B"/>
    <w:rsid w:val="00DA0880"/>
    <w:rsid w:val="00DA27FD"/>
    <w:rsid w:val="00DA4B9D"/>
    <w:rsid w:val="00DB2B22"/>
    <w:rsid w:val="00E355D9"/>
    <w:rsid w:val="00E41633"/>
    <w:rsid w:val="00E765AA"/>
    <w:rsid w:val="00E84179"/>
    <w:rsid w:val="00EA496C"/>
    <w:rsid w:val="00EA684B"/>
    <w:rsid w:val="00EC1A25"/>
    <w:rsid w:val="00EE3E3F"/>
    <w:rsid w:val="00EE407E"/>
    <w:rsid w:val="00EF58E4"/>
    <w:rsid w:val="00EF5B07"/>
    <w:rsid w:val="00EF7F8C"/>
    <w:rsid w:val="00F16BA7"/>
    <w:rsid w:val="00F46C5A"/>
    <w:rsid w:val="00F5086B"/>
    <w:rsid w:val="00F523E1"/>
    <w:rsid w:val="00F974BC"/>
    <w:rsid w:val="00FA7052"/>
    <w:rsid w:val="00FB7B9F"/>
    <w:rsid w:val="00FC25C5"/>
    <w:rsid w:val="00FC751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A74D69"/>
  <w15:docId w15:val="{094985E8-C590-4919-8A9F-E0030164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317"/>
    <w:rPr>
      <w:lang w:val="en-GB"/>
    </w:rPr>
  </w:style>
  <w:style w:type="paragraph" w:styleId="Heading1">
    <w:name w:val="heading 1"/>
    <w:basedOn w:val="Normal"/>
    <w:next w:val="Normal"/>
    <w:link w:val="Heading1Char"/>
    <w:uiPriority w:val="9"/>
    <w:qFormat/>
    <w:rsid w:val="005958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58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2D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3727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D15"/>
    <w:rPr>
      <w:color w:val="0000FF"/>
      <w:u w:val="single"/>
    </w:rPr>
  </w:style>
  <w:style w:type="character" w:styleId="CommentReference">
    <w:name w:val="annotation reference"/>
    <w:basedOn w:val="DefaultParagraphFont"/>
    <w:uiPriority w:val="99"/>
    <w:semiHidden/>
    <w:unhideWhenUsed/>
    <w:rsid w:val="00891852"/>
    <w:rPr>
      <w:sz w:val="16"/>
      <w:szCs w:val="16"/>
    </w:rPr>
  </w:style>
  <w:style w:type="paragraph" w:styleId="CommentText">
    <w:name w:val="annotation text"/>
    <w:basedOn w:val="Normal"/>
    <w:link w:val="CommentTextChar"/>
    <w:uiPriority w:val="99"/>
    <w:semiHidden/>
    <w:unhideWhenUsed/>
    <w:rsid w:val="00891852"/>
    <w:pPr>
      <w:spacing w:line="240" w:lineRule="auto"/>
    </w:pPr>
    <w:rPr>
      <w:sz w:val="20"/>
      <w:szCs w:val="20"/>
    </w:rPr>
  </w:style>
  <w:style w:type="character" w:customStyle="1" w:styleId="CommentTextChar">
    <w:name w:val="Comment Text Char"/>
    <w:basedOn w:val="DefaultParagraphFont"/>
    <w:link w:val="CommentText"/>
    <w:uiPriority w:val="99"/>
    <w:semiHidden/>
    <w:rsid w:val="00891852"/>
    <w:rPr>
      <w:sz w:val="20"/>
      <w:szCs w:val="20"/>
      <w:lang w:val="en-GB"/>
    </w:rPr>
  </w:style>
  <w:style w:type="paragraph" w:styleId="CommentSubject">
    <w:name w:val="annotation subject"/>
    <w:basedOn w:val="CommentText"/>
    <w:next w:val="CommentText"/>
    <w:link w:val="CommentSubjectChar"/>
    <w:uiPriority w:val="99"/>
    <w:semiHidden/>
    <w:unhideWhenUsed/>
    <w:rsid w:val="00891852"/>
    <w:rPr>
      <w:b/>
      <w:bCs/>
    </w:rPr>
  </w:style>
  <w:style w:type="character" w:customStyle="1" w:styleId="CommentSubjectChar">
    <w:name w:val="Comment Subject Char"/>
    <w:basedOn w:val="CommentTextChar"/>
    <w:link w:val="CommentSubject"/>
    <w:uiPriority w:val="99"/>
    <w:semiHidden/>
    <w:rsid w:val="00891852"/>
    <w:rPr>
      <w:b/>
      <w:bCs/>
      <w:sz w:val="20"/>
      <w:szCs w:val="20"/>
      <w:lang w:val="en-GB"/>
    </w:rPr>
  </w:style>
  <w:style w:type="paragraph" w:styleId="BalloonText">
    <w:name w:val="Balloon Text"/>
    <w:basedOn w:val="Normal"/>
    <w:link w:val="BalloonTextChar"/>
    <w:uiPriority w:val="99"/>
    <w:semiHidden/>
    <w:unhideWhenUsed/>
    <w:rsid w:val="00891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852"/>
    <w:rPr>
      <w:rFonts w:ascii="Segoe UI" w:hAnsi="Segoe UI" w:cs="Segoe UI"/>
      <w:sz w:val="18"/>
      <w:szCs w:val="18"/>
      <w:lang w:val="en-GB"/>
    </w:rPr>
  </w:style>
  <w:style w:type="paragraph" w:styleId="ListParagraph">
    <w:name w:val="List Paragraph"/>
    <w:basedOn w:val="Normal"/>
    <w:uiPriority w:val="34"/>
    <w:qFormat/>
    <w:rsid w:val="000718FF"/>
    <w:pPr>
      <w:ind w:left="720"/>
      <w:contextualSpacing/>
    </w:pPr>
  </w:style>
  <w:style w:type="character" w:customStyle="1" w:styleId="Heading1Char">
    <w:name w:val="Heading 1 Char"/>
    <w:basedOn w:val="DefaultParagraphFont"/>
    <w:link w:val="Heading1"/>
    <w:uiPriority w:val="9"/>
    <w:rsid w:val="005958F6"/>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5958F6"/>
    <w:rPr>
      <w:rFonts w:asciiTheme="majorHAnsi" w:eastAsiaTheme="majorEastAsia" w:hAnsiTheme="majorHAnsi" w:cstheme="majorBidi"/>
      <w:color w:val="2E74B5" w:themeColor="accent1" w:themeShade="BF"/>
      <w:sz w:val="26"/>
      <w:szCs w:val="26"/>
      <w:lang w:val="en-GB"/>
    </w:rPr>
  </w:style>
  <w:style w:type="paragraph" w:styleId="TOCHeading">
    <w:name w:val="TOC Heading"/>
    <w:basedOn w:val="Heading1"/>
    <w:next w:val="Normal"/>
    <w:uiPriority w:val="39"/>
    <w:unhideWhenUsed/>
    <w:qFormat/>
    <w:rsid w:val="005958F6"/>
    <w:pPr>
      <w:outlineLvl w:val="9"/>
    </w:pPr>
    <w:rPr>
      <w:lang w:val="en-US"/>
    </w:rPr>
  </w:style>
  <w:style w:type="paragraph" w:styleId="TOC1">
    <w:name w:val="toc 1"/>
    <w:basedOn w:val="Normal"/>
    <w:next w:val="Normal"/>
    <w:autoRedefine/>
    <w:uiPriority w:val="39"/>
    <w:unhideWhenUsed/>
    <w:rsid w:val="005958F6"/>
    <w:pPr>
      <w:spacing w:after="100"/>
    </w:pPr>
  </w:style>
  <w:style w:type="paragraph" w:styleId="TOC2">
    <w:name w:val="toc 2"/>
    <w:basedOn w:val="Normal"/>
    <w:next w:val="Normal"/>
    <w:autoRedefine/>
    <w:uiPriority w:val="39"/>
    <w:unhideWhenUsed/>
    <w:rsid w:val="005958F6"/>
    <w:pPr>
      <w:spacing w:after="100"/>
      <w:ind w:left="220"/>
    </w:pPr>
  </w:style>
  <w:style w:type="character" w:customStyle="1" w:styleId="Heading3Char">
    <w:name w:val="Heading 3 Char"/>
    <w:basedOn w:val="DefaultParagraphFont"/>
    <w:link w:val="Heading3"/>
    <w:uiPriority w:val="9"/>
    <w:rsid w:val="00B52D8D"/>
    <w:rPr>
      <w:rFonts w:asciiTheme="majorHAnsi" w:eastAsiaTheme="majorEastAsia" w:hAnsiTheme="majorHAnsi" w:cstheme="majorBidi"/>
      <w:color w:val="1F4D78" w:themeColor="accent1" w:themeShade="7F"/>
      <w:sz w:val="24"/>
      <w:szCs w:val="24"/>
      <w:lang w:val="en-GB"/>
    </w:rPr>
  </w:style>
  <w:style w:type="paragraph" w:customStyle="1" w:styleId="paraboldcolourtext">
    <w:name w:val="paraboldcolourtext"/>
    <w:basedOn w:val="Normal"/>
    <w:rsid w:val="000E6B67"/>
    <w:pPr>
      <w:spacing w:before="100" w:beforeAutospacing="1" w:after="100" w:afterAutospacing="1" w:line="240" w:lineRule="auto"/>
    </w:pPr>
    <w:rPr>
      <w:rFonts w:ascii="Times New Roman" w:eastAsia="Times New Roman" w:hAnsi="Times New Roman" w:cs="Times New Roman"/>
      <w:sz w:val="24"/>
      <w:szCs w:val="24"/>
      <w:lang w:val="is-IS" w:eastAsia="is-IS"/>
    </w:rPr>
  </w:style>
  <w:style w:type="paragraph" w:customStyle="1" w:styleId="parasmallcolourtext">
    <w:name w:val="parasmallcolourtext"/>
    <w:basedOn w:val="Normal"/>
    <w:rsid w:val="000E6B67"/>
    <w:pPr>
      <w:spacing w:before="100" w:beforeAutospacing="1" w:after="100" w:afterAutospacing="1" w:line="240" w:lineRule="auto"/>
    </w:pPr>
    <w:rPr>
      <w:rFonts w:ascii="Times New Roman" w:eastAsia="Times New Roman" w:hAnsi="Times New Roman" w:cs="Times New Roman"/>
      <w:sz w:val="24"/>
      <w:szCs w:val="24"/>
      <w:lang w:val="is-IS" w:eastAsia="is-IS"/>
    </w:rPr>
  </w:style>
  <w:style w:type="paragraph" w:styleId="Header">
    <w:name w:val="header"/>
    <w:basedOn w:val="Normal"/>
    <w:link w:val="HeaderChar"/>
    <w:uiPriority w:val="99"/>
    <w:unhideWhenUsed/>
    <w:rsid w:val="001C79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96C"/>
    <w:rPr>
      <w:lang w:val="en-GB"/>
    </w:rPr>
  </w:style>
  <w:style w:type="paragraph" w:styleId="Footer">
    <w:name w:val="footer"/>
    <w:basedOn w:val="Normal"/>
    <w:link w:val="FooterChar"/>
    <w:uiPriority w:val="99"/>
    <w:unhideWhenUsed/>
    <w:rsid w:val="001C79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96C"/>
    <w:rPr>
      <w:lang w:val="en-GB"/>
    </w:rPr>
  </w:style>
  <w:style w:type="paragraph" w:styleId="TOC3">
    <w:name w:val="toc 3"/>
    <w:basedOn w:val="Normal"/>
    <w:next w:val="Normal"/>
    <w:autoRedefine/>
    <w:uiPriority w:val="39"/>
    <w:unhideWhenUsed/>
    <w:rsid w:val="00554847"/>
    <w:pPr>
      <w:spacing w:after="100"/>
      <w:ind w:left="440"/>
    </w:pPr>
  </w:style>
  <w:style w:type="numbering" w:customStyle="1" w:styleId="Style1">
    <w:name w:val="Style1"/>
    <w:uiPriority w:val="99"/>
    <w:rsid w:val="003F78CB"/>
    <w:pPr>
      <w:numPr>
        <w:numId w:val="8"/>
      </w:numPr>
    </w:pPr>
  </w:style>
  <w:style w:type="paragraph" w:styleId="NormalWeb">
    <w:name w:val="Normal (Web)"/>
    <w:basedOn w:val="Normal"/>
    <w:uiPriority w:val="99"/>
    <w:unhideWhenUsed/>
    <w:rsid w:val="004505CE"/>
    <w:pPr>
      <w:spacing w:before="100" w:beforeAutospacing="1" w:after="100" w:afterAutospacing="1" w:line="240" w:lineRule="auto"/>
    </w:pPr>
    <w:rPr>
      <w:rFonts w:ascii="Times New Roman" w:eastAsia="Times New Roman" w:hAnsi="Times New Roman" w:cs="Times New Roman"/>
      <w:sz w:val="24"/>
      <w:szCs w:val="24"/>
      <w:lang w:val="is-IS" w:eastAsia="is-IS"/>
    </w:rPr>
  </w:style>
  <w:style w:type="table" w:styleId="TableGrid">
    <w:name w:val="Table Grid"/>
    <w:basedOn w:val="TableNormal"/>
    <w:uiPriority w:val="39"/>
    <w:rsid w:val="00420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7Colorful1">
    <w:name w:val="Grid Table 7 Colorful1"/>
    <w:basedOn w:val="TableNormal"/>
    <w:uiPriority w:val="52"/>
    <w:rsid w:val="00CB0C1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rsid w:val="00D37275"/>
    <w:rPr>
      <w:rFonts w:asciiTheme="majorHAnsi" w:eastAsiaTheme="majorEastAsia" w:hAnsiTheme="majorHAnsi" w:cstheme="majorBidi"/>
      <w:i/>
      <w:iCs/>
      <w:color w:val="2E74B5"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031569">
      <w:bodyDiv w:val="1"/>
      <w:marLeft w:val="0"/>
      <w:marRight w:val="0"/>
      <w:marTop w:val="0"/>
      <w:marBottom w:val="0"/>
      <w:divBdr>
        <w:top w:val="none" w:sz="0" w:space="0" w:color="auto"/>
        <w:left w:val="none" w:sz="0" w:space="0" w:color="auto"/>
        <w:bottom w:val="none" w:sz="0" w:space="0" w:color="auto"/>
        <w:right w:val="none" w:sz="0" w:space="0" w:color="auto"/>
      </w:divBdr>
      <w:divsChild>
        <w:div w:id="2078237478">
          <w:marLeft w:val="0"/>
          <w:marRight w:val="0"/>
          <w:marTop w:val="0"/>
          <w:marBottom w:val="0"/>
          <w:divBdr>
            <w:top w:val="none" w:sz="0" w:space="0" w:color="auto"/>
            <w:left w:val="none" w:sz="0" w:space="0" w:color="auto"/>
            <w:bottom w:val="none" w:sz="0" w:space="0" w:color="auto"/>
            <w:right w:val="none" w:sz="0" w:space="0" w:color="auto"/>
          </w:divBdr>
          <w:divsChild>
            <w:div w:id="2024553062">
              <w:marLeft w:val="0"/>
              <w:marRight w:val="0"/>
              <w:marTop w:val="0"/>
              <w:marBottom w:val="0"/>
              <w:divBdr>
                <w:top w:val="none" w:sz="0" w:space="0" w:color="auto"/>
                <w:left w:val="none" w:sz="0" w:space="0" w:color="auto"/>
                <w:bottom w:val="none" w:sz="0" w:space="0" w:color="auto"/>
                <w:right w:val="none" w:sz="0" w:space="0" w:color="auto"/>
              </w:divBdr>
              <w:divsChild>
                <w:div w:id="267086935">
                  <w:marLeft w:val="0"/>
                  <w:marRight w:val="0"/>
                  <w:marTop w:val="0"/>
                  <w:marBottom w:val="0"/>
                  <w:divBdr>
                    <w:top w:val="none" w:sz="0" w:space="0" w:color="auto"/>
                    <w:left w:val="none" w:sz="0" w:space="0" w:color="auto"/>
                    <w:bottom w:val="none" w:sz="0" w:space="0" w:color="auto"/>
                    <w:right w:val="none" w:sz="0" w:space="0" w:color="auto"/>
                  </w:divBdr>
                  <w:divsChild>
                    <w:div w:id="963195885">
                      <w:marLeft w:val="0"/>
                      <w:marRight w:val="0"/>
                      <w:marTop w:val="0"/>
                      <w:marBottom w:val="0"/>
                      <w:divBdr>
                        <w:top w:val="none" w:sz="0" w:space="0" w:color="auto"/>
                        <w:left w:val="none" w:sz="0" w:space="0" w:color="auto"/>
                        <w:bottom w:val="none" w:sz="0" w:space="0" w:color="auto"/>
                        <w:right w:val="none" w:sz="0" w:space="0" w:color="auto"/>
                      </w:divBdr>
                      <w:divsChild>
                        <w:div w:id="1358777040">
                          <w:marLeft w:val="0"/>
                          <w:marRight w:val="0"/>
                          <w:marTop w:val="0"/>
                          <w:marBottom w:val="0"/>
                          <w:divBdr>
                            <w:top w:val="none" w:sz="0" w:space="0" w:color="auto"/>
                            <w:left w:val="none" w:sz="0" w:space="0" w:color="auto"/>
                            <w:bottom w:val="none" w:sz="0" w:space="0" w:color="auto"/>
                            <w:right w:val="none" w:sz="0" w:space="0" w:color="auto"/>
                          </w:divBdr>
                          <w:divsChild>
                            <w:div w:id="284165392">
                              <w:marLeft w:val="0"/>
                              <w:marRight w:val="0"/>
                              <w:marTop w:val="0"/>
                              <w:marBottom w:val="0"/>
                              <w:divBdr>
                                <w:top w:val="none" w:sz="0" w:space="0" w:color="auto"/>
                                <w:left w:val="none" w:sz="0" w:space="0" w:color="auto"/>
                                <w:bottom w:val="none" w:sz="0" w:space="0" w:color="auto"/>
                                <w:right w:val="none" w:sz="0" w:space="0" w:color="auto"/>
                              </w:divBdr>
                              <w:divsChild>
                                <w:div w:id="14262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12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A02FB-57C0-45BA-84AE-0B5B1BC8D475}">
  <ds:schemaRefs>
    <ds:schemaRef ds:uri="http://schemas.openxmlformats.org/officeDocument/2006/bibliography"/>
  </ds:schemaRefs>
</ds:datastoreItem>
</file>

<file path=customXml/itemProps2.xml><?xml version="1.0" encoding="utf-8"?>
<ds:datastoreItem xmlns:ds="http://schemas.openxmlformats.org/officeDocument/2006/customXml" ds:itemID="{4C81D119-6610-4D08-81C0-8C0CF437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5128</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Margeir Gissurarson</dc:creator>
  <cp:lastModifiedBy>Helga Gunnlaugsdóttir</cp:lastModifiedBy>
  <cp:revision>6</cp:revision>
  <dcterms:created xsi:type="dcterms:W3CDTF">2015-08-17T13:51:00Z</dcterms:created>
  <dcterms:modified xsi:type="dcterms:W3CDTF">2015-08-17T14:33:00Z</dcterms:modified>
</cp:coreProperties>
</file>