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5F" w:rsidRPr="00EC5FA7" w:rsidRDefault="00A56813" w:rsidP="00F46C13">
      <w:pPr>
        <w:pStyle w:val="Heading1"/>
        <w:jc w:val="both"/>
        <w:rPr>
          <w:lang w:val="en-GB"/>
        </w:rPr>
      </w:pPr>
      <w:r w:rsidRPr="00EC5FA7">
        <w:rPr>
          <w:lang w:val="en-GB"/>
        </w:rPr>
        <w:t>Assessment</w:t>
      </w:r>
      <w:r w:rsidR="009A5A5F" w:rsidRPr="00EC5FA7">
        <w:rPr>
          <w:lang w:val="en-GB"/>
        </w:rPr>
        <w:t xml:space="preserve"> report for </w:t>
      </w:r>
      <w:r w:rsidR="00CD0E06" w:rsidRPr="00EC5FA7">
        <w:rPr>
          <w:lang w:val="en-GB"/>
        </w:rPr>
        <w:t>the Bahamas</w:t>
      </w:r>
    </w:p>
    <w:p w:rsidR="009E6CC6" w:rsidRPr="00EC5FA7" w:rsidRDefault="009E6CC6" w:rsidP="00F46C13">
      <w:pPr>
        <w:jc w:val="both"/>
        <w:rPr>
          <w:sz w:val="28"/>
          <w:szCs w:val="28"/>
          <w:lang w:val="en-GB"/>
        </w:rPr>
      </w:pPr>
    </w:p>
    <w:p w:rsidR="007E41FA" w:rsidRPr="00EC5FA7" w:rsidRDefault="007E41FA" w:rsidP="00F46C13">
      <w:pPr>
        <w:jc w:val="both"/>
        <w:rPr>
          <w:sz w:val="28"/>
          <w:szCs w:val="28"/>
          <w:lang w:val="en-GB"/>
        </w:rPr>
      </w:pPr>
      <w:r w:rsidRPr="00EC5FA7">
        <w:rPr>
          <w:sz w:val="28"/>
          <w:szCs w:val="28"/>
          <w:lang w:val="en-GB"/>
        </w:rPr>
        <w:t xml:space="preserve">Dates of visit; </w:t>
      </w:r>
      <w:r w:rsidR="00CD0E06" w:rsidRPr="00EC5FA7">
        <w:rPr>
          <w:sz w:val="28"/>
          <w:szCs w:val="28"/>
          <w:lang w:val="en-GB"/>
        </w:rPr>
        <w:t>20</w:t>
      </w:r>
      <w:r w:rsidRPr="00EC5FA7">
        <w:rPr>
          <w:sz w:val="28"/>
          <w:szCs w:val="28"/>
          <w:lang w:val="en-GB"/>
        </w:rPr>
        <w:t xml:space="preserve"> - </w:t>
      </w:r>
      <w:r w:rsidR="00CD0E06" w:rsidRPr="00EC5FA7">
        <w:rPr>
          <w:sz w:val="28"/>
          <w:szCs w:val="28"/>
          <w:lang w:val="en-GB"/>
        </w:rPr>
        <w:t>24</w:t>
      </w:r>
      <w:r w:rsidRPr="00EC5FA7">
        <w:rPr>
          <w:sz w:val="28"/>
          <w:szCs w:val="28"/>
          <w:lang w:val="en-GB"/>
        </w:rPr>
        <w:t xml:space="preserve"> June 2015</w:t>
      </w:r>
    </w:p>
    <w:p w:rsidR="00B87FA6" w:rsidRPr="00EC5FA7" w:rsidRDefault="009A5A5F" w:rsidP="00F46C13">
      <w:pPr>
        <w:jc w:val="both"/>
        <w:rPr>
          <w:lang w:val="en-GB"/>
        </w:rPr>
      </w:pPr>
      <w:r w:rsidRPr="00EC5FA7">
        <w:rPr>
          <w:lang w:val="en-GB"/>
        </w:rPr>
        <w:t>Mission</w:t>
      </w:r>
      <w:r w:rsidR="00CD0E06" w:rsidRPr="00EC5FA7">
        <w:rPr>
          <w:lang w:val="en-GB"/>
        </w:rPr>
        <w:t xml:space="preserve"> team:  Mr. Margeir Gissurarson and</w:t>
      </w:r>
      <w:r w:rsidRPr="00EC5FA7">
        <w:rPr>
          <w:lang w:val="en-GB"/>
        </w:rPr>
        <w:t xml:space="preserve"> Dr. Helga </w:t>
      </w:r>
      <w:proofErr w:type="spellStart"/>
      <w:r w:rsidRPr="00EC5FA7">
        <w:rPr>
          <w:lang w:val="en-GB"/>
        </w:rPr>
        <w:t>Gunnlaugsdottir</w:t>
      </w:r>
      <w:proofErr w:type="spellEnd"/>
      <w:r w:rsidRPr="00EC5FA7">
        <w:rPr>
          <w:lang w:val="en-GB"/>
        </w:rPr>
        <w:t xml:space="preserve"> </w:t>
      </w:r>
    </w:p>
    <w:p w:rsidR="00A97378" w:rsidRPr="00EC5FA7" w:rsidRDefault="00A97378" w:rsidP="00F46C13">
      <w:pPr>
        <w:pStyle w:val="Heading1"/>
        <w:jc w:val="both"/>
        <w:rPr>
          <w:lang w:val="en-GB"/>
        </w:rPr>
      </w:pPr>
      <w:r w:rsidRPr="00EC5FA7">
        <w:rPr>
          <w:lang w:val="en-GB"/>
        </w:rPr>
        <w:t>Official</w:t>
      </w:r>
      <w:r w:rsidR="00B87FA6" w:rsidRPr="00EC5FA7">
        <w:rPr>
          <w:lang w:val="en-GB"/>
        </w:rPr>
        <w:t xml:space="preserve"> </w:t>
      </w:r>
      <w:r w:rsidRPr="00EC5FA7">
        <w:rPr>
          <w:lang w:val="en-GB"/>
        </w:rPr>
        <w:t xml:space="preserve">agencies </w:t>
      </w:r>
    </w:p>
    <w:p w:rsidR="00A97378" w:rsidRPr="00EC5FA7" w:rsidRDefault="00A97378" w:rsidP="00F46C13">
      <w:pPr>
        <w:jc w:val="both"/>
        <w:rPr>
          <w:lang w:val="en-GB"/>
        </w:rPr>
      </w:pPr>
      <w:r w:rsidRPr="00EC5FA7">
        <w:rPr>
          <w:lang w:val="en-GB"/>
        </w:rPr>
        <w:t xml:space="preserve">To gather information regarding official </w:t>
      </w:r>
      <w:r w:rsidR="00FB5CD4" w:rsidRPr="00EC5FA7">
        <w:rPr>
          <w:lang w:val="en-GB"/>
        </w:rPr>
        <w:t xml:space="preserve">control related to SPS measures in </w:t>
      </w:r>
      <w:r w:rsidR="00CD0E06" w:rsidRPr="00EC5FA7">
        <w:rPr>
          <w:lang w:val="en-GB"/>
        </w:rPr>
        <w:t>Bahamas</w:t>
      </w:r>
      <w:r w:rsidR="00FB5CD4" w:rsidRPr="00EC5FA7">
        <w:rPr>
          <w:lang w:val="en-GB"/>
        </w:rPr>
        <w:t xml:space="preserve"> two </w:t>
      </w:r>
      <w:r w:rsidR="009F244C" w:rsidRPr="00EC5FA7">
        <w:rPr>
          <w:lang w:val="en-GB"/>
        </w:rPr>
        <w:t>consultation</w:t>
      </w:r>
      <w:r w:rsidR="00FB5CD4" w:rsidRPr="00EC5FA7">
        <w:rPr>
          <w:lang w:val="en-GB"/>
        </w:rPr>
        <w:t>s were arranged with staff from official agencies working in this area.</w:t>
      </w:r>
      <w:r w:rsidRPr="00EC5FA7">
        <w:rPr>
          <w:lang w:val="en-GB"/>
        </w:rPr>
        <w:t xml:space="preserve"> </w:t>
      </w:r>
    </w:p>
    <w:p w:rsidR="00A97378" w:rsidRPr="00EC5FA7" w:rsidRDefault="009F244C" w:rsidP="00F46C13">
      <w:pPr>
        <w:pStyle w:val="Heading2"/>
        <w:jc w:val="both"/>
        <w:rPr>
          <w:lang w:val="en-GB"/>
        </w:rPr>
      </w:pPr>
      <w:r w:rsidRPr="00EC5FA7">
        <w:rPr>
          <w:lang w:val="en-GB"/>
        </w:rPr>
        <w:t>Consultation</w:t>
      </w:r>
      <w:r w:rsidR="00B87FA6" w:rsidRPr="00EC5FA7">
        <w:rPr>
          <w:lang w:val="en-GB"/>
        </w:rPr>
        <w:t xml:space="preserve"> </w:t>
      </w:r>
      <w:r w:rsidR="00B75B54" w:rsidRPr="00EC5FA7">
        <w:rPr>
          <w:lang w:val="en-GB"/>
        </w:rPr>
        <w:t xml:space="preserve">held June </w:t>
      </w:r>
      <w:r w:rsidR="00CD0E06" w:rsidRPr="00EC5FA7">
        <w:rPr>
          <w:lang w:val="en-GB"/>
        </w:rPr>
        <w:t>22</w:t>
      </w:r>
      <w:r w:rsidR="00CD0E06" w:rsidRPr="00EC5FA7">
        <w:rPr>
          <w:vertAlign w:val="superscript"/>
          <w:lang w:val="en-GB"/>
        </w:rPr>
        <w:t>nd</w:t>
      </w:r>
      <w:r w:rsidR="00B75B54" w:rsidRPr="00EC5FA7">
        <w:rPr>
          <w:lang w:val="en-GB"/>
        </w:rPr>
        <w:t xml:space="preserve"> 2015 at </w:t>
      </w:r>
      <w:r w:rsidR="00CD0E06" w:rsidRPr="00EC5FA7">
        <w:rPr>
          <w:lang w:val="en-GB"/>
        </w:rPr>
        <w:t>Department of Marine Resources in the Bahamas</w:t>
      </w:r>
    </w:p>
    <w:p w:rsidR="002435CB" w:rsidRPr="00EC5FA7" w:rsidRDefault="006C5A33" w:rsidP="00F46C13">
      <w:pPr>
        <w:jc w:val="both"/>
        <w:rPr>
          <w:lang w:val="en-GB"/>
        </w:rPr>
      </w:pPr>
      <w:r w:rsidRPr="00EC5FA7">
        <w:rPr>
          <w:lang w:val="en-GB"/>
        </w:rPr>
        <w:t xml:space="preserve">In addition to the </w:t>
      </w:r>
      <w:r w:rsidR="00181DF7" w:rsidRPr="00EC5FA7">
        <w:rPr>
          <w:lang w:val="en-GB"/>
        </w:rPr>
        <w:t xml:space="preserve">experts from </w:t>
      </w:r>
      <w:r w:rsidR="00A55EA2" w:rsidRPr="00EC5FA7">
        <w:rPr>
          <w:lang w:val="en-GB"/>
        </w:rPr>
        <w:t xml:space="preserve">the </w:t>
      </w:r>
      <w:r w:rsidRPr="00EC5FA7">
        <w:rPr>
          <w:lang w:val="en-GB"/>
        </w:rPr>
        <w:t xml:space="preserve">mission team this </w:t>
      </w:r>
      <w:r w:rsidR="009F244C" w:rsidRPr="00EC5FA7">
        <w:rPr>
          <w:lang w:val="en-GB"/>
        </w:rPr>
        <w:t>consultation</w:t>
      </w:r>
      <w:r w:rsidRPr="00EC5FA7">
        <w:rPr>
          <w:lang w:val="en-GB"/>
        </w:rPr>
        <w:t xml:space="preserve"> was attended by representatives </w:t>
      </w:r>
      <w:r w:rsidR="00CD0E06" w:rsidRPr="00EC5FA7">
        <w:rPr>
          <w:lang w:val="en-GB"/>
        </w:rPr>
        <w:t>from the Department of Marine Resources (DMR) in the Bahamas</w:t>
      </w:r>
      <w:r w:rsidR="004047B1" w:rsidRPr="00EC5FA7">
        <w:rPr>
          <w:lang w:val="en-GB"/>
        </w:rPr>
        <w:t>:</w:t>
      </w:r>
      <w:r w:rsidR="002435CB" w:rsidRPr="00EC5FA7">
        <w:rPr>
          <w:lang w:val="en-GB"/>
        </w:rPr>
        <w:t xml:space="preserve"> please </w:t>
      </w:r>
      <w:r w:rsidRPr="00EC5FA7">
        <w:rPr>
          <w:lang w:val="en-GB"/>
        </w:rPr>
        <w:t>refer to Appendix for the complete list</w:t>
      </w:r>
      <w:r w:rsidR="00EE250B" w:rsidRPr="00EC5FA7">
        <w:rPr>
          <w:lang w:val="en-GB"/>
        </w:rPr>
        <w:t>s</w:t>
      </w:r>
      <w:r w:rsidRPr="00EC5FA7">
        <w:rPr>
          <w:lang w:val="en-GB"/>
        </w:rPr>
        <w:t xml:space="preserve"> of attendan</w:t>
      </w:r>
      <w:r w:rsidR="00CD0E06" w:rsidRPr="00EC5FA7">
        <w:rPr>
          <w:lang w:val="en-GB"/>
        </w:rPr>
        <w:t>ts</w:t>
      </w:r>
      <w:r w:rsidRPr="00EC5FA7">
        <w:rPr>
          <w:lang w:val="en-GB"/>
        </w:rPr>
        <w:t xml:space="preserve">. </w:t>
      </w:r>
      <w:r w:rsidR="006C69A8" w:rsidRPr="00EC5FA7">
        <w:rPr>
          <w:lang w:val="en-GB"/>
        </w:rPr>
        <w:t xml:space="preserve">The </w:t>
      </w:r>
      <w:r w:rsidR="009F244C" w:rsidRPr="00EC5FA7">
        <w:rPr>
          <w:lang w:val="en-GB"/>
        </w:rPr>
        <w:t>consultation</w:t>
      </w:r>
      <w:r w:rsidR="006C69A8" w:rsidRPr="00EC5FA7">
        <w:rPr>
          <w:lang w:val="en-GB"/>
        </w:rPr>
        <w:t xml:space="preserve"> focused on developing an understanding of the roles and responsibilities of the various agencies/departments in the area of health and food safety in the fisheries and aquaculture sectors</w:t>
      </w:r>
      <w:r w:rsidR="00CD0E06" w:rsidRPr="00EC5FA7">
        <w:rPr>
          <w:lang w:val="en-GB"/>
        </w:rPr>
        <w:t xml:space="preserve"> in the country</w:t>
      </w:r>
      <w:r w:rsidR="006C69A8" w:rsidRPr="00EC5FA7">
        <w:rPr>
          <w:lang w:val="en-GB"/>
        </w:rPr>
        <w:t xml:space="preserve">. </w:t>
      </w:r>
    </w:p>
    <w:p w:rsidR="00CD0E06" w:rsidRPr="00EC5FA7" w:rsidRDefault="00CD0E06" w:rsidP="00F46C13">
      <w:pPr>
        <w:jc w:val="both"/>
        <w:rPr>
          <w:lang w:val="en-GB"/>
        </w:rPr>
      </w:pPr>
      <w:r w:rsidRPr="00EC5FA7">
        <w:rPr>
          <w:lang w:val="en-GB"/>
        </w:rPr>
        <w:t>The regulatory framework related to</w:t>
      </w:r>
      <w:r w:rsidR="00D352C6" w:rsidRPr="00EC5FA7">
        <w:rPr>
          <w:lang w:val="en-GB"/>
        </w:rPr>
        <w:t xml:space="preserve"> food</w:t>
      </w:r>
      <w:r w:rsidRPr="00EC5FA7">
        <w:rPr>
          <w:lang w:val="en-GB"/>
        </w:rPr>
        <w:t xml:space="preserve"> safety </w:t>
      </w:r>
      <w:r w:rsidR="00E85C0D">
        <w:rPr>
          <w:lang w:val="en-GB"/>
        </w:rPr>
        <w:t xml:space="preserve">and quality, </w:t>
      </w:r>
      <w:r w:rsidR="00D352C6" w:rsidRPr="00EC5FA7">
        <w:rPr>
          <w:lang w:val="en-GB"/>
        </w:rPr>
        <w:t>including</w:t>
      </w:r>
      <w:r w:rsidRPr="00EC5FA7">
        <w:rPr>
          <w:lang w:val="en-GB"/>
        </w:rPr>
        <w:t xml:space="preserve"> fishery products</w:t>
      </w:r>
      <w:r w:rsidR="00E85C0D">
        <w:rPr>
          <w:lang w:val="en-GB"/>
        </w:rPr>
        <w:t>,</w:t>
      </w:r>
      <w:r w:rsidRPr="00EC5FA7">
        <w:rPr>
          <w:lang w:val="en-GB"/>
        </w:rPr>
        <w:t xml:space="preserve"> is currently under major revision</w:t>
      </w:r>
      <w:r w:rsidR="00F927C4">
        <w:rPr>
          <w:lang w:val="en-GB"/>
        </w:rPr>
        <w:t>.</w:t>
      </w:r>
      <w:r w:rsidRPr="00EC5FA7">
        <w:rPr>
          <w:lang w:val="en-GB"/>
        </w:rPr>
        <w:t xml:space="preserve"> </w:t>
      </w:r>
      <w:r w:rsidR="00F927C4">
        <w:rPr>
          <w:lang w:val="en-GB"/>
        </w:rPr>
        <w:t>Furthermore, a new bill regarding health and food safety authority has been developed. W</w:t>
      </w:r>
      <w:r w:rsidRPr="00EC5FA7">
        <w:rPr>
          <w:lang w:val="en-GB"/>
        </w:rPr>
        <w:t>hen th</w:t>
      </w:r>
      <w:r w:rsidR="00F927C4">
        <w:rPr>
          <w:lang w:val="en-GB"/>
        </w:rPr>
        <w:t xml:space="preserve">ese laws </w:t>
      </w:r>
      <w:r w:rsidRPr="00EC5FA7">
        <w:rPr>
          <w:lang w:val="en-GB"/>
        </w:rPr>
        <w:t>ha</w:t>
      </w:r>
      <w:r w:rsidR="00F927C4">
        <w:rPr>
          <w:lang w:val="en-GB"/>
        </w:rPr>
        <w:t>ve</w:t>
      </w:r>
      <w:r w:rsidRPr="00EC5FA7">
        <w:rPr>
          <w:lang w:val="en-GB"/>
        </w:rPr>
        <w:t xml:space="preserve"> been implemented all food safety</w:t>
      </w:r>
      <w:r w:rsidR="00F927C4">
        <w:rPr>
          <w:lang w:val="en-GB"/>
        </w:rPr>
        <w:t xml:space="preserve"> and official control</w:t>
      </w:r>
      <w:r w:rsidRPr="00EC5FA7">
        <w:rPr>
          <w:lang w:val="en-GB"/>
        </w:rPr>
        <w:t xml:space="preserve"> regulations</w:t>
      </w:r>
      <w:r w:rsidR="00F927C4">
        <w:rPr>
          <w:lang w:val="en-GB"/>
        </w:rPr>
        <w:t xml:space="preserve"> related to food</w:t>
      </w:r>
      <w:r w:rsidRPr="00EC5FA7">
        <w:rPr>
          <w:lang w:val="en-GB"/>
        </w:rPr>
        <w:t xml:space="preserve"> will be under one </w:t>
      </w:r>
      <w:r w:rsidR="00E85C0D">
        <w:rPr>
          <w:lang w:val="en-GB"/>
        </w:rPr>
        <w:t>umbrella</w:t>
      </w:r>
      <w:r w:rsidRPr="00EC5FA7">
        <w:rPr>
          <w:lang w:val="en-GB"/>
        </w:rPr>
        <w:t xml:space="preserve">. Implementations of the new </w:t>
      </w:r>
      <w:r w:rsidR="0050710F" w:rsidRPr="00EC5FA7">
        <w:rPr>
          <w:lang w:val="en-GB"/>
        </w:rPr>
        <w:t>legislation</w:t>
      </w:r>
      <w:r w:rsidRPr="00EC5FA7">
        <w:rPr>
          <w:lang w:val="en-GB"/>
        </w:rPr>
        <w:t xml:space="preserve"> will start in September 2015 and hopefully be in full force </w:t>
      </w:r>
      <w:r w:rsidR="00A55EA2" w:rsidRPr="00EC5FA7">
        <w:rPr>
          <w:lang w:val="en-GB"/>
        </w:rPr>
        <w:t xml:space="preserve">by </w:t>
      </w:r>
      <w:r w:rsidRPr="00EC5FA7">
        <w:rPr>
          <w:lang w:val="en-GB"/>
        </w:rPr>
        <w:t>2016</w:t>
      </w:r>
      <w:r w:rsidR="00E22990" w:rsidRPr="00EC5FA7">
        <w:rPr>
          <w:lang w:val="en-GB"/>
        </w:rPr>
        <w:t xml:space="preserve">. </w:t>
      </w:r>
      <w:r w:rsidR="00691AF9" w:rsidRPr="00EC5FA7">
        <w:rPr>
          <w:lang w:val="en-GB"/>
        </w:rPr>
        <w:t xml:space="preserve">The present food </w:t>
      </w:r>
      <w:r w:rsidR="00D352C6" w:rsidRPr="00EC5FA7">
        <w:rPr>
          <w:lang w:val="en-GB"/>
        </w:rPr>
        <w:t>regulation</w:t>
      </w:r>
      <w:r w:rsidR="00691AF9" w:rsidRPr="00EC5FA7">
        <w:rPr>
          <w:lang w:val="en-GB"/>
        </w:rPr>
        <w:t xml:space="preserve"> will be replaced with this new legislation and establish </w:t>
      </w:r>
      <w:r w:rsidR="0050710F" w:rsidRPr="00EC5FA7">
        <w:rPr>
          <w:lang w:val="en-GB"/>
        </w:rPr>
        <w:t xml:space="preserve">a </w:t>
      </w:r>
      <w:r w:rsidR="00F927C4">
        <w:rPr>
          <w:lang w:val="en-GB"/>
        </w:rPr>
        <w:t xml:space="preserve">completely </w:t>
      </w:r>
      <w:r w:rsidR="00691AF9" w:rsidRPr="00EC5FA7">
        <w:rPr>
          <w:lang w:val="en-GB"/>
        </w:rPr>
        <w:t>new structure</w:t>
      </w:r>
      <w:r w:rsidR="0050710F" w:rsidRPr="00EC5FA7">
        <w:rPr>
          <w:lang w:val="en-GB"/>
        </w:rPr>
        <w:t xml:space="preserve"> and t</w:t>
      </w:r>
      <w:r w:rsidR="00E22990" w:rsidRPr="00EC5FA7">
        <w:rPr>
          <w:lang w:val="en-GB"/>
        </w:rPr>
        <w:t xml:space="preserve">he DMR staff </w:t>
      </w:r>
      <w:r w:rsidR="0050710F" w:rsidRPr="00EC5FA7">
        <w:rPr>
          <w:lang w:val="en-GB"/>
        </w:rPr>
        <w:t>acknowledged</w:t>
      </w:r>
      <w:r w:rsidR="00E22990" w:rsidRPr="00EC5FA7">
        <w:rPr>
          <w:lang w:val="en-GB"/>
        </w:rPr>
        <w:t xml:space="preserve"> that the implementation </w:t>
      </w:r>
      <w:r w:rsidR="00691AF9" w:rsidRPr="00EC5FA7">
        <w:rPr>
          <w:lang w:val="en-GB"/>
        </w:rPr>
        <w:t xml:space="preserve">and enforcement </w:t>
      </w:r>
      <w:r w:rsidR="00E22990" w:rsidRPr="00EC5FA7">
        <w:rPr>
          <w:lang w:val="en-GB"/>
        </w:rPr>
        <w:t xml:space="preserve">of this new </w:t>
      </w:r>
      <w:r w:rsidR="00F927C4" w:rsidRPr="00EC5FA7">
        <w:rPr>
          <w:lang w:val="en-GB"/>
        </w:rPr>
        <w:t>regulatory framework</w:t>
      </w:r>
      <w:r w:rsidR="00E22990" w:rsidRPr="00EC5FA7">
        <w:rPr>
          <w:lang w:val="en-GB"/>
        </w:rPr>
        <w:t xml:space="preserve"> will be a challenge</w:t>
      </w:r>
      <w:r w:rsidR="00691AF9" w:rsidRPr="00EC5FA7">
        <w:rPr>
          <w:lang w:val="en-GB"/>
        </w:rPr>
        <w:t xml:space="preserve"> for the </w:t>
      </w:r>
      <w:r w:rsidR="0050710F" w:rsidRPr="00EC5FA7">
        <w:rPr>
          <w:lang w:val="en-GB"/>
        </w:rPr>
        <w:t>relevant authorities.</w:t>
      </w:r>
    </w:p>
    <w:p w:rsidR="006077AA" w:rsidRDefault="00691AF9" w:rsidP="006077AA">
      <w:pPr>
        <w:jc w:val="both"/>
        <w:rPr>
          <w:lang w:val="en-GB"/>
        </w:rPr>
      </w:pPr>
      <w:r w:rsidRPr="00EC5FA7">
        <w:rPr>
          <w:lang w:val="en-GB"/>
        </w:rPr>
        <w:t>The Team was informed that Bahamas has developed, enacted and implemented at national level the relevant fish and fishery product regulations according to EU requirements and is currently exporting fishery products to the EU</w:t>
      </w:r>
      <w:r w:rsidR="00DD15D3">
        <w:rPr>
          <w:lang w:val="en-GB"/>
        </w:rPr>
        <w:t xml:space="preserve"> and USA</w:t>
      </w:r>
      <w:r w:rsidRPr="00EC5FA7">
        <w:rPr>
          <w:lang w:val="en-GB"/>
        </w:rPr>
        <w:t>. T</w:t>
      </w:r>
      <w:r w:rsidR="000A5A2D" w:rsidRPr="00EC5FA7">
        <w:rPr>
          <w:lang w:val="en-GB"/>
        </w:rPr>
        <w:t>he</w:t>
      </w:r>
      <w:r w:rsidR="00A55EA2" w:rsidRPr="00EC5FA7">
        <w:rPr>
          <w:lang w:val="en-GB"/>
        </w:rPr>
        <w:t xml:space="preserve"> Competent Authority (CA) in charge for official controls of </w:t>
      </w:r>
      <w:r w:rsidR="00D352C6" w:rsidRPr="00EC5FA7">
        <w:rPr>
          <w:lang w:val="en-GB"/>
        </w:rPr>
        <w:t>fisheries</w:t>
      </w:r>
      <w:r w:rsidR="00A55EA2" w:rsidRPr="00EC5FA7">
        <w:rPr>
          <w:lang w:val="en-GB"/>
        </w:rPr>
        <w:t xml:space="preserve"> products </w:t>
      </w:r>
      <w:r w:rsidR="00A55EA2" w:rsidRPr="00EC5FA7">
        <w:rPr>
          <w:u w:val="single"/>
          <w:lang w:val="en-GB"/>
        </w:rPr>
        <w:t xml:space="preserve">for export </w:t>
      </w:r>
      <w:r w:rsidR="00A55EA2" w:rsidRPr="00EC5FA7">
        <w:rPr>
          <w:lang w:val="en-GB"/>
        </w:rPr>
        <w:t xml:space="preserve">is the Department of Marine Resources (DMR) under the Ministry of Agriculture and Marine Resources and the DMR </w:t>
      </w:r>
      <w:r w:rsidR="006B7AD8" w:rsidRPr="00EC5FA7">
        <w:rPr>
          <w:lang w:val="en-GB"/>
        </w:rPr>
        <w:t xml:space="preserve">is defined in the regulatory framework. </w:t>
      </w:r>
      <w:r w:rsidR="00A55EA2" w:rsidRPr="00EC5FA7">
        <w:rPr>
          <w:lang w:val="en-GB"/>
        </w:rPr>
        <w:t>The CA inspects and licenses all fisheries production establishment for export i.e. factory vessels, landing sites, processing plants and issues export license for export of fisheries products</w:t>
      </w:r>
      <w:r w:rsidR="000A5A2D" w:rsidRPr="00EC5FA7">
        <w:rPr>
          <w:lang w:val="en-GB"/>
        </w:rPr>
        <w:t>. There is a defined structure for the implementation of inspections and written procedures (inspection manual &amp; check list) are available and used to carry out the inspections of the facilities. An annual inspection plan is prepared t</w:t>
      </w:r>
      <w:r w:rsidR="00A0564F">
        <w:rPr>
          <w:lang w:val="en-GB"/>
        </w:rPr>
        <w:t xml:space="preserve">hat is based on risk assessment and </w:t>
      </w:r>
      <w:r w:rsidR="00A0564F" w:rsidRPr="00A0564F">
        <w:rPr>
          <w:lang w:val="en-GB"/>
        </w:rPr>
        <w:t xml:space="preserve">three </w:t>
      </w:r>
      <w:r w:rsidR="00A0564F">
        <w:rPr>
          <w:lang w:val="en-GB"/>
        </w:rPr>
        <w:t xml:space="preserve">different </w:t>
      </w:r>
      <w:r w:rsidR="00A0564F" w:rsidRPr="00A0564F">
        <w:rPr>
          <w:lang w:val="en-GB"/>
        </w:rPr>
        <w:t xml:space="preserve">risk categories have been defined. </w:t>
      </w:r>
      <w:r w:rsidR="006077AA" w:rsidRPr="00EC5FA7">
        <w:rPr>
          <w:lang w:val="en-GB"/>
        </w:rPr>
        <w:t xml:space="preserve">In case the inspection reveals that corrective actions are required, the </w:t>
      </w:r>
      <w:r w:rsidR="006077AA" w:rsidRPr="00EC5FA7">
        <w:rPr>
          <w:rFonts w:cs="Times New Roman"/>
          <w:szCs w:val="24"/>
          <w:lang w:val="en-GB"/>
        </w:rPr>
        <w:t>food business operators (</w:t>
      </w:r>
      <w:r w:rsidR="006077AA" w:rsidRPr="00EC5FA7">
        <w:rPr>
          <w:lang w:val="en-GB"/>
        </w:rPr>
        <w:t xml:space="preserve">FBOs) are given a deadline and time for remedial action. </w:t>
      </w:r>
      <w:r w:rsidR="006077AA">
        <w:rPr>
          <w:lang w:val="en-GB"/>
        </w:rPr>
        <w:t xml:space="preserve">The </w:t>
      </w:r>
      <w:r w:rsidR="006077AA" w:rsidRPr="00A0564F">
        <w:rPr>
          <w:lang w:val="en-GB"/>
        </w:rPr>
        <w:t xml:space="preserve">non-compliances </w:t>
      </w:r>
      <w:r w:rsidR="006077AA">
        <w:rPr>
          <w:lang w:val="en-GB"/>
        </w:rPr>
        <w:t>observed</w:t>
      </w:r>
      <w:r w:rsidR="006077AA" w:rsidRPr="00A0564F">
        <w:rPr>
          <w:lang w:val="en-GB"/>
        </w:rPr>
        <w:t xml:space="preserve"> </w:t>
      </w:r>
      <w:r w:rsidR="006077AA">
        <w:rPr>
          <w:lang w:val="en-GB"/>
        </w:rPr>
        <w:t xml:space="preserve">have </w:t>
      </w:r>
      <w:r w:rsidR="006077AA" w:rsidRPr="00A0564F">
        <w:rPr>
          <w:lang w:val="en-GB"/>
        </w:rPr>
        <w:t xml:space="preserve">to be corrected before the factory vessels or the processing plants </w:t>
      </w:r>
      <w:r w:rsidR="006077AA">
        <w:rPr>
          <w:lang w:val="en-GB"/>
        </w:rPr>
        <w:t>receive</w:t>
      </w:r>
      <w:r w:rsidR="006077AA" w:rsidRPr="00A0564F">
        <w:rPr>
          <w:lang w:val="en-GB"/>
        </w:rPr>
        <w:t xml:space="preserve"> an export license for</w:t>
      </w:r>
      <w:r w:rsidR="006077AA">
        <w:rPr>
          <w:lang w:val="en-GB"/>
        </w:rPr>
        <w:t xml:space="preserve"> their operation in</w:t>
      </w:r>
      <w:r w:rsidR="006077AA" w:rsidRPr="00A0564F">
        <w:rPr>
          <w:lang w:val="en-GB"/>
        </w:rPr>
        <w:t xml:space="preserve"> the </w:t>
      </w:r>
      <w:r w:rsidR="006077AA">
        <w:rPr>
          <w:lang w:val="en-GB"/>
        </w:rPr>
        <w:t xml:space="preserve">next </w:t>
      </w:r>
      <w:r w:rsidR="006077AA" w:rsidRPr="00A0564F">
        <w:rPr>
          <w:lang w:val="en-GB"/>
        </w:rPr>
        <w:t>season.</w:t>
      </w:r>
      <w:r w:rsidR="006077AA" w:rsidRPr="006077AA">
        <w:t xml:space="preserve"> </w:t>
      </w:r>
      <w:r w:rsidR="006077AA">
        <w:rPr>
          <w:lang w:val="en-GB"/>
        </w:rPr>
        <w:t>As part of the official control service t</w:t>
      </w:r>
      <w:r w:rsidR="006077AA" w:rsidRPr="006077AA">
        <w:rPr>
          <w:lang w:val="en-GB"/>
        </w:rPr>
        <w:t>he establishment's implementation of</w:t>
      </w:r>
      <w:r w:rsidR="006077AA">
        <w:rPr>
          <w:lang w:val="en-GB"/>
        </w:rPr>
        <w:t xml:space="preserve"> the HACCP-plan is also checked.</w:t>
      </w:r>
    </w:p>
    <w:p w:rsidR="000A5A2D" w:rsidRDefault="00E22990" w:rsidP="000A5A2D">
      <w:pPr>
        <w:jc w:val="both"/>
        <w:rPr>
          <w:lang w:val="en-GB"/>
        </w:rPr>
      </w:pPr>
      <w:r w:rsidRPr="00EC5FA7">
        <w:rPr>
          <w:lang w:val="en-GB"/>
        </w:rPr>
        <w:t xml:space="preserve">The Team learnt that </w:t>
      </w:r>
      <w:r w:rsidR="00DD15D3" w:rsidRPr="00EC5FA7">
        <w:rPr>
          <w:lang w:val="en-GB"/>
        </w:rPr>
        <w:t xml:space="preserve">DMR has no mandate for official controls of fishery products sold on the domestic market as these are </w:t>
      </w:r>
      <w:r w:rsidR="00501ED7">
        <w:rPr>
          <w:lang w:val="en-GB"/>
        </w:rPr>
        <w:t xml:space="preserve">currently </w:t>
      </w:r>
      <w:r w:rsidR="00DD15D3" w:rsidRPr="00EC5FA7">
        <w:rPr>
          <w:lang w:val="en-GB"/>
        </w:rPr>
        <w:t>controlled by the public health authorities</w:t>
      </w:r>
      <w:r w:rsidR="00DD15D3">
        <w:rPr>
          <w:lang w:val="en-GB"/>
        </w:rPr>
        <w:t xml:space="preserve">. Further, the Team was advised that </w:t>
      </w:r>
      <w:r w:rsidRPr="00EC5FA7">
        <w:rPr>
          <w:lang w:val="en-GB"/>
        </w:rPr>
        <w:t>at the moment there is only one trained ins</w:t>
      </w:r>
      <w:r w:rsidR="00EC5FA7" w:rsidRPr="00EC5FA7">
        <w:rPr>
          <w:lang w:val="en-GB"/>
        </w:rPr>
        <w:t>pector</w:t>
      </w:r>
      <w:r w:rsidRPr="00EC5FA7">
        <w:rPr>
          <w:lang w:val="en-GB"/>
        </w:rPr>
        <w:t xml:space="preserve"> working on official control in the field, however, the financing of </w:t>
      </w:r>
      <w:r w:rsidR="00EC5FA7" w:rsidRPr="00EC5FA7">
        <w:rPr>
          <w:lang w:val="en-GB"/>
        </w:rPr>
        <w:t>eight</w:t>
      </w:r>
      <w:r w:rsidRPr="00EC5FA7">
        <w:rPr>
          <w:lang w:val="en-GB"/>
        </w:rPr>
        <w:t xml:space="preserve"> additional inspectors is waiting for acceptance by the </w:t>
      </w:r>
      <w:r w:rsidRPr="00EC5FA7">
        <w:rPr>
          <w:lang w:val="en-GB"/>
        </w:rPr>
        <w:lastRenderedPageBreak/>
        <w:t>government.</w:t>
      </w:r>
      <w:r w:rsidR="00EC5FA7" w:rsidRPr="00EC5FA7">
        <w:rPr>
          <w:lang w:val="en-GB"/>
        </w:rPr>
        <w:t xml:space="preserve"> Currently the main focus of inspections is on factory vessels </w:t>
      </w:r>
      <w:r w:rsidR="00EC5FA7">
        <w:rPr>
          <w:lang w:val="en-GB"/>
        </w:rPr>
        <w:t xml:space="preserve">that are </w:t>
      </w:r>
      <w:r w:rsidR="00A0564F">
        <w:rPr>
          <w:lang w:val="en-GB"/>
        </w:rPr>
        <w:t xml:space="preserve">mainly </w:t>
      </w:r>
      <w:r w:rsidR="00EC5FA7" w:rsidRPr="00EC5FA7">
        <w:rPr>
          <w:lang w:val="en-GB"/>
        </w:rPr>
        <w:t xml:space="preserve">producing ready to eat stone crabs </w:t>
      </w:r>
      <w:r w:rsidR="006077AA" w:rsidRPr="00EC5FA7">
        <w:rPr>
          <w:lang w:val="en-GB"/>
        </w:rPr>
        <w:t>(6)</w:t>
      </w:r>
      <w:r w:rsidR="006077AA">
        <w:rPr>
          <w:lang w:val="en-GB"/>
        </w:rPr>
        <w:t xml:space="preserve"> </w:t>
      </w:r>
      <w:r w:rsidR="00EC5FA7" w:rsidRPr="00EC5FA7">
        <w:rPr>
          <w:lang w:val="en-GB"/>
        </w:rPr>
        <w:t xml:space="preserve">and processing facilities </w:t>
      </w:r>
      <w:r w:rsidR="00EC5FA7">
        <w:rPr>
          <w:lang w:val="en-GB"/>
        </w:rPr>
        <w:t xml:space="preserve">for fisheries products </w:t>
      </w:r>
      <w:r w:rsidR="00EC5FA7" w:rsidRPr="00EC5FA7">
        <w:rPr>
          <w:lang w:val="en-GB"/>
        </w:rPr>
        <w:t>(20).</w:t>
      </w:r>
    </w:p>
    <w:p w:rsidR="00D77620" w:rsidRDefault="00D77620" w:rsidP="00D77620">
      <w:pPr>
        <w:jc w:val="both"/>
        <w:rPr>
          <w:lang w:val="en-GB"/>
        </w:rPr>
      </w:pPr>
      <w:r>
        <w:rPr>
          <w:lang w:val="en-GB"/>
        </w:rPr>
        <w:t xml:space="preserve">The CA regularly takes </w:t>
      </w:r>
      <w:r w:rsidRPr="00100C01">
        <w:rPr>
          <w:lang w:val="en-GB"/>
        </w:rPr>
        <w:t xml:space="preserve">official control samples </w:t>
      </w:r>
      <w:r>
        <w:rPr>
          <w:lang w:val="en-GB"/>
        </w:rPr>
        <w:t xml:space="preserve">of </w:t>
      </w:r>
      <w:r w:rsidRPr="00100C01">
        <w:rPr>
          <w:lang w:val="en-GB"/>
        </w:rPr>
        <w:t xml:space="preserve">the </w:t>
      </w:r>
      <w:r>
        <w:rPr>
          <w:lang w:val="en-GB"/>
        </w:rPr>
        <w:t xml:space="preserve">fisheries </w:t>
      </w:r>
      <w:r w:rsidRPr="00100C01">
        <w:rPr>
          <w:lang w:val="en-GB"/>
        </w:rPr>
        <w:t xml:space="preserve">products, </w:t>
      </w:r>
      <w:r>
        <w:rPr>
          <w:lang w:val="en-GB"/>
        </w:rPr>
        <w:t xml:space="preserve">as well as of the </w:t>
      </w:r>
      <w:r w:rsidRPr="00D77620">
        <w:rPr>
          <w:lang w:val="en-GB"/>
        </w:rPr>
        <w:t xml:space="preserve">water used in the </w:t>
      </w:r>
      <w:r w:rsidR="00D80972">
        <w:rPr>
          <w:lang w:val="en-GB"/>
        </w:rPr>
        <w:t xml:space="preserve">processing establishments producing </w:t>
      </w:r>
      <w:r w:rsidR="00D80972" w:rsidRPr="00D80972">
        <w:rPr>
          <w:u w:val="single"/>
          <w:lang w:val="en-GB"/>
        </w:rPr>
        <w:t>for export</w:t>
      </w:r>
      <w:r w:rsidR="00D80972">
        <w:rPr>
          <w:lang w:val="en-GB"/>
        </w:rPr>
        <w:t xml:space="preserve">. </w:t>
      </w:r>
      <w:r>
        <w:rPr>
          <w:lang w:val="en-GB"/>
        </w:rPr>
        <w:t>However</w:t>
      </w:r>
      <w:r w:rsidR="00EE1863">
        <w:rPr>
          <w:lang w:val="en-GB"/>
        </w:rPr>
        <w:t xml:space="preserve">, official control of </w:t>
      </w:r>
      <w:r w:rsidR="00D80972">
        <w:rPr>
          <w:lang w:val="en-GB"/>
        </w:rPr>
        <w:t xml:space="preserve">fisheries </w:t>
      </w:r>
      <w:r w:rsidR="00D80972" w:rsidRPr="00100C01">
        <w:rPr>
          <w:lang w:val="en-GB"/>
        </w:rPr>
        <w:t>products</w:t>
      </w:r>
      <w:r w:rsidR="00D80972">
        <w:rPr>
          <w:lang w:val="en-GB"/>
        </w:rPr>
        <w:t xml:space="preserve"> intended for the domestic market and potable water is not part of their responsibilities/task. Furthermore, the official control of the</w:t>
      </w:r>
      <w:r w:rsidR="00EE1863">
        <w:rPr>
          <w:lang w:val="en-GB"/>
        </w:rPr>
        <w:t xml:space="preserve"> ice used in the </w:t>
      </w:r>
      <w:r w:rsidR="00D80972">
        <w:rPr>
          <w:lang w:val="en-GB"/>
        </w:rPr>
        <w:t xml:space="preserve">fisheries </w:t>
      </w:r>
      <w:r w:rsidR="00D80972" w:rsidRPr="00100C01">
        <w:rPr>
          <w:lang w:val="en-GB"/>
        </w:rPr>
        <w:t>products</w:t>
      </w:r>
      <w:r w:rsidR="00D80972">
        <w:rPr>
          <w:lang w:val="en-GB"/>
        </w:rPr>
        <w:t xml:space="preserve"> </w:t>
      </w:r>
      <w:r w:rsidR="00EE1863" w:rsidRPr="00D77620">
        <w:rPr>
          <w:lang w:val="en-GB"/>
        </w:rPr>
        <w:t>production chain</w:t>
      </w:r>
      <w:r w:rsidR="00EE1863">
        <w:rPr>
          <w:lang w:val="en-GB"/>
        </w:rPr>
        <w:t xml:space="preserve">, e.g. on board the vessels, falls under the </w:t>
      </w:r>
      <w:r w:rsidR="007421E1">
        <w:rPr>
          <w:lang w:val="en-GB"/>
        </w:rPr>
        <w:t>Environmental H</w:t>
      </w:r>
      <w:r w:rsidR="00EE1863" w:rsidRPr="00EE1863">
        <w:rPr>
          <w:lang w:val="en-GB"/>
        </w:rPr>
        <w:t>ealth</w:t>
      </w:r>
      <w:r w:rsidR="00EE1863">
        <w:rPr>
          <w:lang w:val="en-GB"/>
        </w:rPr>
        <w:t xml:space="preserve"> authorities. </w:t>
      </w:r>
    </w:p>
    <w:p w:rsidR="00EC65D9" w:rsidRDefault="00EC65D9" w:rsidP="00D77620">
      <w:pPr>
        <w:jc w:val="both"/>
        <w:rPr>
          <w:lang w:val="en-GB"/>
        </w:rPr>
      </w:pPr>
      <w:r w:rsidRPr="00100C01">
        <w:rPr>
          <w:lang w:val="en-GB"/>
        </w:rPr>
        <w:t>The Team learned that a National Program for monitoring of residues of environmental contaminants in products from wild fisheries is currently not in place.</w:t>
      </w:r>
      <w:r w:rsidR="00902D4D">
        <w:rPr>
          <w:lang w:val="en-GB"/>
        </w:rPr>
        <w:t xml:space="preserve"> Furthermore, n</w:t>
      </w:r>
      <w:r w:rsidR="00902D4D" w:rsidRPr="003237E8">
        <w:rPr>
          <w:lang w:val="en-GB"/>
        </w:rPr>
        <w:t xml:space="preserve">o water monitoring analysis on toxin producing dinoflagellates is </w:t>
      </w:r>
      <w:r w:rsidR="00902D4D">
        <w:rPr>
          <w:lang w:val="en-GB"/>
        </w:rPr>
        <w:t xml:space="preserve">currently </w:t>
      </w:r>
      <w:r w:rsidR="00902D4D" w:rsidRPr="003237E8">
        <w:rPr>
          <w:lang w:val="en-GB"/>
        </w:rPr>
        <w:t>carried out</w:t>
      </w:r>
      <w:r w:rsidR="00902D4D">
        <w:rPr>
          <w:lang w:val="en-GB"/>
        </w:rPr>
        <w:t xml:space="preserve"> and limited </w:t>
      </w:r>
      <w:r w:rsidR="00902D4D" w:rsidRPr="001B60C5">
        <w:rPr>
          <w:lang w:val="en-GB"/>
        </w:rPr>
        <w:t xml:space="preserve">scientific data </w:t>
      </w:r>
      <w:r w:rsidR="00902D4D">
        <w:rPr>
          <w:lang w:val="en-GB"/>
        </w:rPr>
        <w:t xml:space="preserve">is available </w:t>
      </w:r>
      <w:r w:rsidR="00902D4D" w:rsidRPr="001B60C5">
        <w:rPr>
          <w:lang w:val="en-GB"/>
        </w:rPr>
        <w:t>concerning</w:t>
      </w:r>
      <w:r w:rsidR="00902D4D" w:rsidRPr="00902D4D">
        <w:rPr>
          <w:lang w:val="en-GB"/>
        </w:rPr>
        <w:t xml:space="preserve"> </w:t>
      </w:r>
      <w:r w:rsidR="00902D4D">
        <w:rPr>
          <w:lang w:val="en-GB"/>
        </w:rPr>
        <w:t xml:space="preserve">ciguatera toxicity and </w:t>
      </w:r>
      <w:r w:rsidR="00902D4D" w:rsidRPr="001B60C5">
        <w:rPr>
          <w:lang w:val="en-GB"/>
        </w:rPr>
        <w:t>the safety of marine reef associated fish species</w:t>
      </w:r>
      <w:r w:rsidR="00902D4D">
        <w:rPr>
          <w:lang w:val="en-GB"/>
        </w:rPr>
        <w:t>.</w:t>
      </w:r>
    </w:p>
    <w:p w:rsidR="00D77620" w:rsidRPr="00100C01" w:rsidRDefault="00D77620" w:rsidP="00D77620">
      <w:pPr>
        <w:jc w:val="both"/>
        <w:rPr>
          <w:lang w:val="en-GB"/>
        </w:rPr>
      </w:pPr>
      <w:r w:rsidRPr="00100C01">
        <w:rPr>
          <w:lang w:val="en-GB"/>
        </w:rPr>
        <w:t>The Team was advised that the only designated laboratory for official analysis</w:t>
      </w:r>
      <w:r w:rsidR="006F7073">
        <w:rPr>
          <w:lang w:val="en-GB"/>
        </w:rPr>
        <w:t xml:space="preserve"> </w:t>
      </w:r>
      <w:r w:rsidRPr="00100C01">
        <w:rPr>
          <w:lang w:val="en-GB"/>
        </w:rPr>
        <w:t xml:space="preserve">in </w:t>
      </w:r>
      <w:r>
        <w:rPr>
          <w:lang w:val="en-GB"/>
        </w:rPr>
        <w:t xml:space="preserve">the Bahamas </w:t>
      </w:r>
      <w:r w:rsidRPr="00100C01">
        <w:rPr>
          <w:lang w:val="en-GB"/>
        </w:rPr>
        <w:t xml:space="preserve">is the </w:t>
      </w:r>
      <w:r w:rsidR="00EE1863" w:rsidRPr="00EE1863">
        <w:rPr>
          <w:lang w:val="en-GB"/>
        </w:rPr>
        <w:t xml:space="preserve">Food Safety &amp; Technology Laboratory </w:t>
      </w:r>
      <w:r w:rsidRPr="00100C01">
        <w:rPr>
          <w:lang w:val="en-GB"/>
        </w:rPr>
        <w:t>(for details see section on Laboratories below).</w:t>
      </w:r>
    </w:p>
    <w:p w:rsidR="00E33ABB" w:rsidRDefault="009F244C" w:rsidP="00E33ABB">
      <w:pPr>
        <w:pStyle w:val="Heading2"/>
        <w:jc w:val="both"/>
        <w:rPr>
          <w:lang w:val="en-GB"/>
        </w:rPr>
      </w:pPr>
      <w:r w:rsidRPr="00EC5FA7">
        <w:rPr>
          <w:lang w:val="en-GB"/>
        </w:rPr>
        <w:t>Consultation</w:t>
      </w:r>
      <w:r w:rsidR="00417E4B" w:rsidRPr="00EC5FA7">
        <w:rPr>
          <w:lang w:val="en-GB"/>
        </w:rPr>
        <w:t xml:space="preserve"> held June </w:t>
      </w:r>
      <w:r w:rsidR="00103687">
        <w:rPr>
          <w:lang w:val="en-GB"/>
        </w:rPr>
        <w:t>24th</w:t>
      </w:r>
      <w:r w:rsidR="00417E4B" w:rsidRPr="00EC5FA7">
        <w:rPr>
          <w:lang w:val="en-GB"/>
        </w:rPr>
        <w:t xml:space="preserve"> 2015 with </w:t>
      </w:r>
      <w:r w:rsidR="00103687" w:rsidRPr="00103687">
        <w:rPr>
          <w:lang w:val="en-GB"/>
        </w:rPr>
        <w:t>Bahamas Agricultural &amp; Industrial Corporation</w:t>
      </w:r>
      <w:r w:rsidR="00B949CE">
        <w:rPr>
          <w:lang w:val="en-GB"/>
        </w:rPr>
        <w:t xml:space="preserve"> </w:t>
      </w:r>
      <w:r w:rsidR="00B949CE" w:rsidRPr="00B949CE">
        <w:rPr>
          <w:lang w:val="en-GB"/>
        </w:rPr>
        <w:t>(BAIC)</w:t>
      </w:r>
    </w:p>
    <w:p w:rsidR="00E33ABB" w:rsidRDefault="00B949CE" w:rsidP="00B053B8">
      <w:pPr>
        <w:pStyle w:val="Heading2"/>
        <w:spacing w:after="120"/>
        <w:jc w:val="both"/>
        <w:rPr>
          <w:rFonts w:asciiTheme="minorHAnsi" w:eastAsiaTheme="minorHAnsi" w:hAnsiTheme="minorHAnsi" w:cstheme="minorBidi"/>
          <w:color w:val="auto"/>
          <w:sz w:val="22"/>
          <w:szCs w:val="22"/>
          <w:lang w:val="en-GB"/>
        </w:rPr>
      </w:pPr>
      <w:r w:rsidRPr="00B949CE">
        <w:rPr>
          <w:rFonts w:asciiTheme="minorHAnsi" w:eastAsiaTheme="minorHAnsi" w:hAnsiTheme="minorHAnsi" w:cstheme="minorBidi"/>
          <w:color w:val="auto"/>
          <w:sz w:val="22"/>
          <w:szCs w:val="22"/>
          <w:lang w:val="en-GB"/>
        </w:rPr>
        <w:t xml:space="preserve">This consultation was held at DMR </w:t>
      </w:r>
      <w:r>
        <w:rPr>
          <w:rFonts w:asciiTheme="minorHAnsi" w:eastAsiaTheme="minorHAnsi" w:hAnsiTheme="minorHAnsi" w:cstheme="minorBidi"/>
          <w:color w:val="auto"/>
          <w:sz w:val="22"/>
          <w:szCs w:val="22"/>
          <w:lang w:val="en-GB"/>
        </w:rPr>
        <w:t>facilities</w:t>
      </w:r>
      <w:r w:rsidRPr="00B949CE">
        <w:rPr>
          <w:rFonts w:asciiTheme="minorHAnsi" w:eastAsiaTheme="minorHAnsi" w:hAnsiTheme="minorHAnsi" w:cstheme="minorBidi"/>
          <w:color w:val="auto"/>
          <w:sz w:val="22"/>
          <w:szCs w:val="22"/>
          <w:lang w:val="en-GB"/>
        </w:rPr>
        <w:t xml:space="preserve"> in the Bahamas and the aim of the consultation was to receive information from </w:t>
      </w:r>
      <w:r>
        <w:rPr>
          <w:rFonts w:asciiTheme="minorHAnsi" w:eastAsiaTheme="minorHAnsi" w:hAnsiTheme="minorHAnsi" w:cstheme="minorBidi"/>
          <w:color w:val="auto"/>
          <w:sz w:val="22"/>
          <w:szCs w:val="22"/>
          <w:lang w:val="en-GB"/>
        </w:rPr>
        <w:t>a representatives from BAIC</w:t>
      </w:r>
      <w:r w:rsidRPr="00B949CE">
        <w:rPr>
          <w:rFonts w:asciiTheme="minorHAnsi" w:eastAsiaTheme="minorHAnsi" w:hAnsiTheme="minorHAnsi" w:cstheme="minorBidi"/>
          <w:color w:val="auto"/>
          <w:sz w:val="22"/>
          <w:szCs w:val="22"/>
          <w:lang w:val="en-GB"/>
        </w:rPr>
        <w:t xml:space="preserve"> regarding their role and responsibilities related to health and food safety in the </w:t>
      </w:r>
      <w:r>
        <w:rPr>
          <w:rFonts w:asciiTheme="minorHAnsi" w:eastAsiaTheme="minorHAnsi" w:hAnsiTheme="minorHAnsi" w:cstheme="minorBidi"/>
          <w:color w:val="auto"/>
          <w:sz w:val="22"/>
          <w:szCs w:val="22"/>
          <w:lang w:val="en-GB"/>
        </w:rPr>
        <w:t xml:space="preserve">fisheries and aquaculture sector. </w:t>
      </w:r>
      <w:r w:rsidR="00E33ABB">
        <w:rPr>
          <w:rFonts w:asciiTheme="minorHAnsi" w:eastAsiaTheme="minorHAnsi" w:hAnsiTheme="minorHAnsi" w:cstheme="minorBidi"/>
          <w:color w:val="auto"/>
          <w:sz w:val="22"/>
          <w:szCs w:val="22"/>
          <w:lang w:val="en-GB"/>
        </w:rPr>
        <w:t>T</w:t>
      </w:r>
      <w:r w:rsidR="00E33ABB" w:rsidRPr="00E33ABB">
        <w:rPr>
          <w:rFonts w:asciiTheme="minorHAnsi" w:eastAsiaTheme="minorHAnsi" w:hAnsiTheme="minorHAnsi" w:cstheme="minorBidi"/>
          <w:color w:val="auto"/>
          <w:sz w:val="22"/>
          <w:szCs w:val="22"/>
          <w:lang w:val="en-GB"/>
        </w:rPr>
        <w:t xml:space="preserve">he experts from </w:t>
      </w:r>
      <w:r w:rsidR="00E33ABB">
        <w:rPr>
          <w:rFonts w:asciiTheme="minorHAnsi" w:eastAsiaTheme="minorHAnsi" w:hAnsiTheme="minorHAnsi" w:cstheme="minorBidi"/>
          <w:color w:val="auto"/>
          <w:sz w:val="22"/>
          <w:szCs w:val="22"/>
          <w:lang w:val="en-GB"/>
        </w:rPr>
        <w:t>the</w:t>
      </w:r>
      <w:r w:rsidR="00E33ABB" w:rsidRPr="00E33ABB">
        <w:rPr>
          <w:rFonts w:asciiTheme="minorHAnsi" w:eastAsiaTheme="minorHAnsi" w:hAnsiTheme="minorHAnsi" w:cstheme="minorBidi"/>
          <w:color w:val="auto"/>
          <w:sz w:val="22"/>
          <w:szCs w:val="22"/>
          <w:lang w:val="en-GB"/>
        </w:rPr>
        <w:t xml:space="preserve"> consultation </w:t>
      </w:r>
      <w:r w:rsidR="00E33ABB">
        <w:rPr>
          <w:rFonts w:asciiTheme="minorHAnsi" w:eastAsiaTheme="minorHAnsi" w:hAnsiTheme="minorHAnsi" w:cstheme="minorBidi"/>
          <w:color w:val="auto"/>
          <w:sz w:val="22"/>
          <w:szCs w:val="22"/>
          <w:lang w:val="en-GB"/>
        </w:rPr>
        <w:t>team</w:t>
      </w:r>
      <w:r w:rsidR="00E33ABB" w:rsidRPr="00E33ABB">
        <w:rPr>
          <w:rFonts w:asciiTheme="minorHAnsi" w:eastAsiaTheme="minorHAnsi" w:hAnsiTheme="minorHAnsi" w:cstheme="minorBidi"/>
          <w:color w:val="auto"/>
          <w:sz w:val="22"/>
          <w:szCs w:val="22"/>
          <w:lang w:val="en-GB"/>
        </w:rPr>
        <w:t xml:space="preserve"> and Mr. </w:t>
      </w:r>
      <w:r w:rsidR="00E33ABB">
        <w:rPr>
          <w:rFonts w:asciiTheme="minorHAnsi" w:eastAsiaTheme="minorHAnsi" w:hAnsiTheme="minorHAnsi" w:cstheme="minorBidi"/>
          <w:color w:val="auto"/>
          <w:sz w:val="22"/>
          <w:szCs w:val="22"/>
          <w:lang w:val="en-GB"/>
        </w:rPr>
        <w:t xml:space="preserve">Edison </w:t>
      </w:r>
      <w:proofErr w:type="spellStart"/>
      <w:r w:rsidR="00E33ABB">
        <w:rPr>
          <w:rFonts w:asciiTheme="minorHAnsi" w:eastAsiaTheme="minorHAnsi" w:hAnsiTheme="minorHAnsi" w:cstheme="minorBidi"/>
          <w:color w:val="auto"/>
          <w:sz w:val="22"/>
          <w:szCs w:val="22"/>
          <w:lang w:val="en-GB"/>
        </w:rPr>
        <w:t>Deleveaux</w:t>
      </w:r>
      <w:proofErr w:type="spellEnd"/>
      <w:r w:rsidR="00E33ABB">
        <w:rPr>
          <w:rFonts w:asciiTheme="minorHAnsi" w:eastAsiaTheme="minorHAnsi" w:hAnsiTheme="minorHAnsi" w:cstheme="minorBidi"/>
          <w:color w:val="auto"/>
          <w:sz w:val="22"/>
          <w:szCs w:val="22"/>
          <w:lang w:val="en-GB"/>
        </w:rPr>
        <w:t xml:space="preserve"> from DMR</w:t>
      </w:r>
      <w:r w:rsidR="00E33ABB" w:rsidRPr="00E33ABB">
        <w:rPr>
          <w:rFonts w:asciiTheme="minorHAnsi" w:eastAsiaTheme="minorHAnsi" w:hAnsiTheme="minorHAnsi" w:cstheme="minorBidi"/>
          <w:color w:val="auto"/>
          <w:sz w:val="22"/>
          <w:szCs w:val="22"/>
          <w:lang w:val="en-GB"/>
        </w:rPr>
        <w:t xml:space="preserve"> met</w:t>
      </w:r>
      <w:r w:rsidR="00E33ABB">
        <w:rPr>
          <w:rFonts w:asciiTheme="minorHAnsi" w:eastAsiaTheme="minorHAnsi" w:hAnsiTheme="minorHAnsi" w:cstheme="minorBidi"/>
          <w:color w:val="auto"/>
          <w:sz w:val="22"/>
          <w:szCs w:val="22"/>
          <w:lang w:val="en-GB"/>
        </w:rPr>
        <w:t xml:space="preserve"> Mr. </w:t>
      </w:r>
      <w:proofErr w:type="spellStart"/>
      <w:r w:rsidR="00E33ABB" w:rsidRPr="00E33ABB">
        <w:rPr>
          <w:rFonts w:asciiTheme="minorHAnsi" w:eastAsiaTheme="minorHAnsi" w:hAnsiTheme="minorHAnsi" w:cstheme="minorBidi"/>
          <w:color w:val="auto"/>
          <w:sz w:val="22"/>
          <w:szCs w:val="22"/>
          <w:lang w:val="en-GB"/>
        </w:rPr>
        <w:t>Verron</w:t>
      </w:r>
      <w:proofErr w:type="spellEnd"/>
      <w:r w:rsidR="00E33ABB" w:rsidRPr="00E33ABB">
        <w:rPr>
          <w:rFonts w:asciiTheme="minorHAnsi" w:eastAsiaTheme="minorHAnsi" w:hAnsiTheme="minorHAnsi" w:cstheme="minorBidi"/>
          <w:color w:val="auto"/>
          <w:sz w:val="22"/>
          <w:szCs w:val="22"/>
          <w:lang w:val="en-GB"/>
        </w:rPr>
        <w:t xml:space="preserve"> </w:t>
      </w:r>
      <w:proofErr w:type="spellStart"/>
      <w:r w:rsidR="00E33ABB" w:rsidRPr="00E33ABB">
        <w:rPr>
          <w:rFonts w:asciiTheme="minorHAnsi" w:eastAsiaTheme="minorHAnsi" w:hAnsiTheme="minorHAnsi" w:cstheme="minorBidi"/>
          <w:color w:val="auto"/>
          <w:sz w:val="22"/>
          <w:szCs w:val="22"/>
          <w:lang w:val="en-GB"/>
        </w:rPr>
        <w:t>Darville</w:t>
      </w:r>
      <w:proofErr w:type="spellEnd"/>
      <w:r w:rsidR="00E33ABB">
        <w:rPr>
          <w:rFonts w:asciiTheme="minorHAnsi" w:eastAsiaTheme="minorHAnsi" w:hAnsiTheme="minorHAnsi" w:cstheme="minorBidi"/>
          <w:color w:val="auto"/>
          <w:sz w:val="22"/>
          <w:szCs w:val="22"/>
          <w:lang w:val="en-GB"/>
        </w:rPr>
        <w:t xml:space="preserve"> from BAIC and later </w:t>
      </w:r>
      <w:r w:rsidR="00EE7CE7">
        <w:rPr>
          <w:rFonts w:asciiTheme="minorHAnsi" w:eastAsiaTheme="minorHAnsi" w:hAnsiTheme="minorHAnsi" w:cstheme="minorBidi"/>
          <w:color w:val="auto"/>
          <w:sz w:val="22"/>
          <w:szCs w:val="22"/>
          <w:lang w:val="en-GB"/>
        </w:rPr>
        <w:t xml:space="preserve">Mrs. </w:t>
      </w:r>
      <w:proofErr w:type="spellStart"/>
      <w:r w:rsidR="00EE7CE7">
        <w:rPr>
          <w:rFonts w:asciiTheme="minorHAnsi" w:eastAsiaTheme="minorHAnsi" w:hAnsiTheme="minorHAnsi" w:cstheme="minorBidi"/>
          <w:color w:val="auto"/>
          <w:sz w:val="22"/>
          <w:szCs w:val="22"/>
          <w:lang w:val="en-GB"/>
        </w:rPr>
        <w:t>Brikell</w:t>
      </w:r>
      <w:proofErr w:type="spellEnd"/>
      <w:r w:rsidR="00EE7CE7">
        <w:rPr>
          <w:rFonts w:asciiTheme="minorHAnsi" w:eastAsiaTheme="minorHAnsi" w:hAnsiTheme="minorHAnsi" w:cstheme="minorBidi"/>
          <w:color w:val="auto"/>
          <w:sz w:val="22"/>
          <w:szCs w:val="22"/>
          <w:lang w:val="en-GB"/>
        </w:rPr>
        <w:t xml:space="preserve"> </w:t>
      </w:r>
      <w:proofErr w:type="spellStart"/>
      <w:r w:rsidR="00EE7CE7">
        <w:rPr>
          <w:rFonts w:asciiTheme="minorHAnsi" w:eastAsiaTheme="minorHAnsi" w:hAnsiTheme="minorHAnsi" w:cstheme="minorBidi"/>
          <w:color w:val="auto"/>
          <w:sz w:val="22"/>
          <w:szCs w:val="22"/>
          <w:lang w:val="en-GB"/>
        </w:rPr>
        <w:t>Pinder</w:t>
      </w:r>
      <w:proofErr w:type="spellEnd"/>
      <w:r w:rsidR="00EE7CE7">
        <w:rPr>
          <w:rFonts w:asciiTheme="minorHAnsi" w:eastAsiaTheme="minorHAnsi" w:hAnsiTheme="minorHAnsi" w:cstheme="minorBidi"/>
          <w:color w:val="auto"/>
          <w:sz w:val="22"/>
          <w:szCs w:val="22"/>
          <w:lang w:val="en-GB"/>
        </w:rPr>
        <w:t xml:space="preserve"> from the </w:t>
      </w:r>
      <w:r w:rsidR="00EE7CE7" w:rsidRPr="00EE7CE7">
        <w:rPr>
          <w:rFonts w:asciiTheme="minorHAnsi" w:eastAsiaTheme="minorHAnsi" w:hAnsiTheme="minorHAnsi" w:cstheme="minorBidi"/>
          <w:color w:val="auto"/>
          <w:sz w:val="22"/>
          <w:szCs w:val="22"/>
          <w:lang w:val="en-GB"/>
        </w:rPr>
        <w:t xml:space="preserve">Ministry of Agriculture &amp; Marine Resources </w:t>
      </w:r>
      <w:r w:rsidR="00E33ABB">
        <w:rPr>
          <w:rFonts w:asciiTheme="minorHAnsi" w:eastAsiaTheme="minorHAnsi" w:hAnsiTheme="minorHAnsi" w:cstheme="minorBidi"/>
          <w:color w:val="auto"/>
          <w:sz w:val="22"/>
          <w:szCs w:val="22"/>
          <w:lang w:val="en-GB"/>
        </w:rPr>
        <w:t>joined the meeting.</w:t>
      </w:r>
    </w:p>
    <w:p w:rsidR="00053FD1" w:rsidRDefault="00B053B8" w:rsidP="00B053B8">
      <w:pPr>
        <w:spacing w:after="120"/>
        <w:rPr>
          <w:lang w:val="en-GB"/>
        </w:rPr>
      </w:pPr>
      <w:r>
        <w:rPr>
          <w:lang w:val="en-GB"/>
        </w:rPr>
        <w:t>The team learnt</w:t>
      </w:r>
      <w:r w:rsidR="00E33ABB">
        <w:rPr>
          <w:lang w:val="en-GB"/>
        </w:rPr>
        <w:t xml:space="preserve"> that BAIC is a quasi-</w:t>
      </w:r>
      <w:r w:rsidR="00E33ABB" w:rsidRPr="00E33ABB">
        <w:rPr>
          <w:lang w:val="en-GB"/>
        </w:rPr>
        <w:t>governmental organization</w:t>
      </w:r>
      <w:r w:rsidR="00E33ABB">
        <w:rPr>
          <w:lang w:val="en-GB"/>
        </w:rPr>
        <w:t xml:space="preserve"> and that all industries fall under BAIC including</w:t>
      </w:r>
      <w:r w:rsidR="00E33ABB" w:rsidRPr="00E33ABB">
        <w:rPr>
          <w:lang w:val="en-GB"/>
        </w:rPr>
        <w:t xml:space="preserve"> fisheries and aquaculture</w:t>
      </w:r>
      <w:r w:rsidR="00E33ABB">
        <w:rPr>
          <w:lang w:val="en-GB"/>
        </w:rPr>
        <w:t>.</w:t>
      </w:r>
      <w:r w:rsidR="00C6332F">
        <w:rPr>
          <w:lang w:val="en-GB"/>
        </w:rPr>
        <w:t xml:space="preserve"> </w:t>
      </w:r>
      <w:r w:rsidR="00053FD1">
        <w:rPr>
          <w:lang w:val="en-GB"/>
        </w:rPr>
        <w:t xml:space="preserve">BAIC </w:t>
      </w:r>
      <w:r w:rsidR="00C6332F" w:rsidRPr="00C6332F">
        <w:rPr>
          <w:lang w:val="en-GB"/>
        </w:rPr>
        <w:t>participate</w:t>
      </w:r>
      <w:r w:rsidR="00C6332F">
        <w:rPr>
          <w:lang w:val="en-GB"/>
        </w:rPr>
        <w:t>s</w:t>
      </w:r>
      <w:r w:rsidR="00C6332F" w:rsidRPr="00C6332F">
        <w:rPr>
          <w:lang w:val="en-GB"/>
        </w:rPr>
        <w:t xml:space="preserve"> in policy making</w:t>
      </w:r>
      <w:r w:rsidR="00C6332F">
        <w:rPr>
          <w:lang w:val="en-GB"/>
        </w:rPr>
        <w:t xml:space="preserve"> e.g. regarding management of resources, food security and </w:t>
      </w:r>
      <w:r w:rsidR="00053FD1">
        <w:rPr>
          <w:lang w:val="en-GB"/>
        </w:rPr>
        <w:t xml:space="preserve">environment. </w:t>
      </w:r>
      <w:r w:rsidR="00053FD1" w:rsidRPr="00053FD1">
        <w:rPr>
          <w:lang w:val="en-GB"/>
        </w:rPr>
        <w:t xml:space="preserve">BAIC </w:t>
      </w:r>
      <w:r w:rsidR="00053FD1">
        <w:rPr>
          <w:lang w:val="en-GB"/>
        </w:rPr>
        <w:t xml:space="preserve">is also providing </w:t>
      </w:r>
      <w:r w:rsidR="00053FD1" w:rsidRPr="00053FD1">
        <w:rPr>
          <w:lang w:val="en-GB"/>
        </w:rPr>
        <w:t xml:space="preserve">supporting </w:t>
      </w:r>
      <w:r w:rsidR="00053FD1">
        <w:rPr>
          <w:lang w:val="en-GB"/>
        </w:rPr>
        <w:t xml:space="preserve">to </w:t>
      </w:r>
      <w:r w:rsidR="00053FD1" w:rsidRPr="00053FD1">
        <w:rPr>
          <w:lang w:val="en-GB"/>
        </w:rPr>
        <w:t>stakeholders</w:t>
      </w:r>
      <w:r w:rsidR="00053FD1">
        <w:rPr>
          <w:lang w:val="en-GB"/>
        </w:rPr>
        <w:t xml:space="preserve"> e.g. </w:t>
      </w:r>
      <w:r>
        <w:rPr>
          <w:lang w:val="en-GB"/>
        </w:rPr>
        <w:t xml:space="preserve">on </w:t>
      </w:r>
      <w:r w:rsidR="00053FD1" w:rsidRPr="00053FD1">
        <w:rPr>
          <w:lang w:val="en-GB"/>
        </w:rPr>
        <w:t xml:space="preserve">Good Agricultural Practices </w:t>
      </w:r>
      <w:r w:rsidR="00B12601">
        <w:rPr>
          <w:lang w:val="en-GB"/>
        </w:rPr>
        <w:t>and I</w:t>
      </w:r>
      <w:r w:rsidR="00B12601" w:rsidRPr="00B12601">
        <w:rPr>
          <w:lang w:val="en-GB"/>
        </w:rPr>
        <w:t xml:space="preserve">SO 22000 – Food Safety Management System </w:t>
      </w:r>
      <w:r w:rsidR="00053FD1">
        <w:rPr>
          <w:lang w:val="en-GB"/>
        </w:rPr>
        <w:t>and their aim is to c</w:t>
      </w:r>
      <w:r w:rsidR="00053FD1" w:rsidRPr="00053FD1">
        <w:rPr>
          <w:lang w:val="en-GB"/>
        </w:rPr>
        <w:t>reate link between buyers</w:t>
      </w:r>
      <w:r w:rsidR="00053FD1">
        <w:rPr>
          <w:lang w:val="en-GB"/>
        </w:rPr>
        <w:t>/retailers</w:t>
      </w:r>
      <w:r w:rsidR="00053FD1" w:rsidRPr="00053FD1">
        <w:rPr>
          <w:lang w:val="en-GB"/>
        </w:rPr>
        <w:t xml:space="preserve"> and </w:t>
      </w:r>
      <w:r w:rsidR="00053FD1">
        <w:rPr>
          <w:lang w:val="en-GB"/>
        </w:rPr>
        <w:t>producers</w:t>
      </w:r>
      <w:r>
        <w:rPr>
          <w:lang w:val="en-GB"/>
        </w:rPr>
        <w:t>.</w:t>
      </w:r>
      <w:r w:rsidR="00053FD1">
        <w:rPr>
          <w:lang w:val="en-GB"/>
        </w:rPr>
        <w:t xml:space="preserve"> </w:t>
      </w:r>
    </w:p>
    <w:p w:rsidR="00B053B8" w:rsidRDefault="00B053B8" w:rsidP="00CB7D11">
      <w:pPr>
        <w:rPr>
          <w:lang w:val="en-GB"/>
        </w:rPr>
      </w:pPr>
      <w:r>
        <w:rPr>
          <w:lang w:val="en-GB"/>
        </w:rPr>
        <w:t>The team was informed that a</w:t>
      </w:r>
      <w:r w:rsidRPr="00B053B8">
        <w:rPr>
          <w:lang w:val="en-GB"/>
        </w:rPr>
        <w:t>quaculture</w:t>
      </w:r>
      <w:r>
        <w:rPr>
          <w:lang w:val="en-GB"/>
        </w:rPr>
        <w:t xml:space="preserve"> is still in</w:t>
      </w:r>
      <w:r w:rsidR="002A61A3">
        <w:rPr>
          <w:lang w:val="en-GB"/>
        </w:rPr>
        <w:t xml:space="preserve"> </w:t>
      </w:r>
      <w:r>
        <w:rPr>
          <w:lang w:val="en-GB"/>
        </w:rPr>
        <w:t>its infancy in the Bahamas and that</w:t>
      </w:r>
      <w:r w:rsidR="002A61A3">
        <w:rPr>
          <w:lang w:val="en-GB"/>
        </w:rPr>
        <w:t xml:space="preserve"> there are presently no</w:t>
      </w:r>
      <w:r>
        <w:rPr>
          <w:lang w:val="en-GB"/>
        </w:rPr>
        <w:t xml:space="preserve"> commerci</w:t>
      </w:r>
      <w:r w:rsidR="002A61A3">
        <w:rPr>
          <w:lang w:val="en-GB"/>
        </w:rPr>
        <w:t>al a</w:t>
      </w:r>
      <w:r w:rsidR="002A61A3" w:rsidRPr="00B053B8">
        <w:rPr>
          <w:lang w:val="en-GB"/>
        </w:rPr>
        <w:t>quaculture</w:t>
      </w:r>
      <w:r w:rsidR="002A61A3">
        <w:rPr>
          <w:lang w:val="en-GB"/>
        </w:rPr>
        <w:t xml:space="preserve"> sites in the country.</w:t>
      </w:r>
      <w:r w:rsidR="00AE2DF8">
        <w:rPr>
          <w:lang w:val="en-GB"/>
        </w:rPr>
        <w:t xml:space="preserve"> </w:t>
      </w:r>
    </w:p>
    <w:p w:rsidR="00B053B8" w:rsidRDefault="00AE2DF8" w:rsidP="00CB7D11">
      <w:pPr>
        <w:rPr>
          <w:lang w:val="en-GB"/>
        </w:rPr>
      </w:pPr>
      <w:r>
        <w:rPr>
          <w:lang w:val="en-GB"/>
        </w:rPr>
        <w:t>P</w:t>
      </w:r>
      <w:r w:rsidR="00B053B8" w:rsidRPr="00B053B8">
        <w:rPr>
          <w:lang w:val="en-GB"/>
        </w:rPr>
        <w:t xml:space="preserve">ermits </w:t>
      </w:r>
      <w:r>
        <w:rPr>
          <w:lang w:val="en-GB"/>
        </w:rPr>
        <w:t>for a</w:t>
      </w:r>
      <w:r w:rsidRPr="00B053B8">
        <w:rPr>
          <w:lang w:val="en-GB"/>
        </w:rPr>
        <w:t xml:space="preserve">quaculture </w:t>
      </w:r>
      <w:r>
        <w:rPr>
          <w:lang w:val="en-GB"/>
        </w:rPr>
        <w:t xml:space="preserve">sites </w:t>
      </w:r>
      <w:r w:rsidR="00B053B8" w:rsidRPr="00B053B8">
        <w:rPr>
          <w:lang w:val="en-GB"/>
        </w:rPr>
        <w:t xml:space="preserve">should be </w:t>
      </w:r>
      <w:r>
        <w:rPr>
          <w:lang w:val="en-GB"/>
        </w:rPr>
        <w:t xml:space="preserve">given </w:t>
      </w:r>
      <w:r w:rsidR="00B053B8" w:rsidRPr="00B053B8">
        <w:rPr>
          <w:lang w:val="en-GB"/>
        </w:rPr>
        <w:t xml:space="preserve">based on </w:t>
      </w:r>
      <w:r>
        <w:rPr>
          <w:lang w:val="en-GB"/>
        </w:rPr>
        <w:t xml:space="preserve">an </w:t>
      </w:r>
      <w:r w:rsidR="00B053B8" w:rsidRPr="00B053B8">
        <w:rPr>
          <w:lang w:val="en-GB"/>
        </w:rPr>
        <w:t>Environmental impact assessment (EIA</w:t>
      </w:r>
      <w:r w:rsidR="005978DD">
        <w:rPr>
          <w:lang w:val="en-GB"/>
        </w:rPr>
        <w:t>)</w:t>
      </w:r>
      <w:r>
        <w:rPr>
          <w:lang w:val="en-GB"/>
        </w:rPr>
        <w:t xml:space="preserve">. The </w:t>
      </w:r>
      <w:r w:rsidR="00B053B8" w:rsidRPr="00B053B8">
        <w:rPr>
          <w:lang w:val="en-GB"/>
        </w:rPr>
        <w:t>EIA</w:t>
      </w:r>
      <w:r>
        <w:rPr>
          <w:lang w:val="en-GB"/>
        </w:rPr>
        <w:t xml:space="preserve"> is</w:t>
      </w:r>
      <w:r w:rsidR="00B053B8" w:rsidRPr="00B053B8">
        <w:rPr>
          <w:lang w:val="en-GB"/>
        </w:rPr>
        <w:t xml:space="preserve"> carried </w:t>
      </w:r>
      <w:r>
        <w:rPr>
          <w:lang w:val="en-GB"/>
        </w:rPr>
        <w:t>out by private companies</w:t>
      </w:r>
      <w:r w:rsidR="00B053B8" w:rsidRPr="00B053B8">
        <w:rPr>
          <w:lang w:val="en-GB"/>
        </w:rPr>
        <w:t xml:space="preserve"> but reviewed by </w:t>
      </w:r>
      <w:r>
        <w:rPr>
          <w:lang w:val="en-GB"/>
        </w:rPr>
        <w:t xml:space="preserve">the so called </w:t>
      </w:r>
      <w:r w:rsidR="00B053B8" w:rsidRPr="00B053B8">
        <w:rPr>
          <w:lang w:val="en-GB"/>
        </w:rPr>
        <w:t>BEST commission under Environm</w:t>
      </w:r>
      <w:r>
        <w:rPr>
          <w:lang w:val="en-GB"/>
        </w:rPr>
        <w:t>ental ministry prior to permit.</w:t>
      </w:r>
    </w:p>
    <w:p w:rsidR="00EE7CE7" w:rsidRDefault="00EE7CE7" w:rsidP="00CB7D11">
      <w:pPr>
        <w:rPr>
          <w:lang w:val="en-GB"/>
        </w:rPr>
      </w:pPr>
      <w:r>
        <w:rPr>
          <w:lang w:val="en-GB"/>
        </w:rPr>
        <w:t xml:space="preserve">Mrs. </w:t>
      </w:r>
      <w:proofErr w:type="spellStart"/>
      <w:r>
        <w:rPr>
          <w:lang w:val="en-GB"/>
        </w:rPr>
        <w:t>Brikell</w:t>
      </w:r>
      <w:proofErr w:type="spellEnd"/>
      <w:r>
        <w:rPr>
          <w:lang w:val="en-GB"/>
        </w:rPr>
        <w:t xml:space="preserve"> </w:t>
      </w:r>
      <w:proofErr w:type="spellStart"/>
      <w:r>
        <w:rPr>
          <w:lang w:val="en-GB"/>
        </w:rPr>
        <w:t>Pinder</w:t>
      </w:r>
      <w:proofErr w:type="spellEnd"/>
      <w:r>
        <w:rPr>
          <w:lang w:val="en-GB"/>
        </w:rPr>
        <w:t xml:space="preserve"> h</w:t>
      </w:r>
      <w:r w:rsidRPr="00316881">
        <w:rPr>
          <w:lang w:val="en-GB"/>
        </w:rPr>
        <w:t xml:space="preserve">as been engaged in the drafting </w:t>
      </w:r>
      <w:r>
        <w:rPr>
          <w:lang w:val="en-GB"/>
        </w:rPr>
        <w:t>the</w:t>
      </w:r>
      <w:r w:rsidRPr="00316881">
        <w:rPr>
          <w:lang w:val="en-GB"/>
        </w:rPr>
        <w:t xml:space="preserve"> new</w:t>
      </w:r>
      <w:r w:rsidRPr="00EE7CE7">
        <w:t xml:space="preserve"> </w:t>
      </w:r>
      <w:r w:rsidRPr="00EE7CE7">
        <w:rPr>
          <w:lang w:val="en-GB"/>
        </w:rPr>
        <w:t>regulatory framework rel</w:t>
      </w:r>
      <w:r>
        <w:rPr>
          <w:lang w:val="en-GB"/>
        </w:rPr>
        <w:t>ated to food safety and quality for the country</w:t>
      </w:r>
      <w:r w:rsidRPr="00EE7CE7">
        <w:rPr>
          <w:lang w:val="en-GB"/>
        </w:rPr>
        <w:t xml:space="preserve"> </w:t>
      </w:r>
      <w:r w:rsidR="00AF2E5E">
        <w:rPr>
          <w:lang w:val="en-GB"/>
        </w:rPr>
        <w:t>and informed the T</w:t>
      </w:r>
      <w:r>
        <w:rPr>
          <w:lang w:val="en-GB"/>
        </w:rPr>
        <w:t>eam about the main issues that this new legislation covers</w:t>
      </w:r>
      <w:r w:rsidR="00AF2E5E">
        <w:rPr>
          <w:lang w:val="en-GB"/>
        </w:rPr>
        <w:t xml:space="preserve"> (for details see information from the consultation held June 22</w:t>
      </w:r>
      <w:r w:rsidR="00AF2E5E" w:rsidRPr="00AF2E5E">
        <w:rPr>
          <w:vertAlign w:val="superscript"/>
          <w:lang w:val="en-GB"/>
        </w:rPr>
        <w:t>nd</w:t>
      </w:r>
      <w:r w:rsidR="00AF2E5E">
        <w:rPr>
          <w:lang w:val="en-GB"/>
        </w:rPr>
        <w:t xml:space="preserve"> at DMR above).</w:t>
      </w:r>
    </w:p>
    <w:p w:rsidR="00E61CD3" w:rsidRPr="00E61CD3" w:rsidRDefault="00E61CD3" w:rsidP="00E33ABB">
      <w:pPr>
        <w:rPr>
          <w:rFonts w:ascii="Verdana" w:hAnsi="Verdana"/>
          <w:sz w:val="20"/>
          <w:szCs w:val="20"/>
          <w:lang w:val="en-GB"/>
        </w:rPr>
      </w:pPr>
      <w:r>
        <w:rPr>
          <w:rFonts w:ascii="Verdana" w:hAnsi="Verdana"/>
          <w:sz w:val="20"/>
          <w:szCs w:val="20"/>
          <w:lang w:val="en-GB"/>
        </w:rPr>
        <w:br w:type="page"/>
      </w:r>
    </w:p>
    <w:p w:rsidR="0089217B" w:rsidRPr="00EC5FA7" w:rsidRDefault="0089217B" w:rsidP="00F46C13">
      <w:pPr>
        <w:pStyle w:val="Heading1"/>
        <w:jc w:val="both"/>
        <w:rPr>
          <w:lang w:val="en-GB"/>
        </w:rPr>
      </w:pPr>
      <w:r w:rsidRPr="00EC5FA7">
        <w:rPr>
          <w:lang w:val="en-GB"/>
        </w:rPr>
        <w:lastRenderedPageBreak/>
        <w:t xml:space="preserve">Sites visited in </w:t>
      </w:r>
      <w:r w:rsidR="006F7073">
        <w:rPr>
          <w:lang w:val="en-GB"/>
        </w:rPr>
        <w:t>Bahamas</w:t>
      </w:r>
    </w:p>
    <w:p w:rsidR="00B54EAA" w:rsidRDefault="00A97378" w:rsidP="006F7073">
      <w:pPr>
        <w:jc w:val="both"/>
        <w:rPr>
          <w:lang w:val="en-GB"/>
        </w:rPr>
      </w:pPr>
      <w:r w:rsidRPr="00EC5FA7">
        <w:rPr>
          <w:lang w:val="en-GB"/>
        </w:rPr>
        <w:t xml:space="preserve">To assess enforcement procedures a number of site visits were carried out according to </w:t>
      </w:r>
      <w:r w:rsidR="00B54EAA" w:rsidRPr="00EC5FA7">
        <w:rPr>
          <w:lang w:val="en-GB"/>
        </w:rPr>
        <w:t xml:space="preserve">the </w:t>
      </w:r>
      <w:r w:rsidRPr="00EC5FA7">
        <w:rPr>
          <w:lang w:val="en-GB"/>
        </w:rPr>
        <w:t xml:space="preserve">table </w:t>
      </w:r>
      <w:r w:rsidR="00B54EAA" w:rsidRPr="00EC5FA7">
        <w:rPr>
          <w:lang w:val="en-GB"/>
        </w:rPr>
        <w:t xml:space="preserve">below. </w:t>
      </w:r>
    </w:p>
    <w:tbl>
      <w:tblPr>
        <w:tblStyle w:val="TableGrid1"/>
        <w:tblW w:w="3681" w:type="dxa"/>
        <w:tblLayout w:type="fixed"/>
        <w:tblLook w:val="04A0"/>
      </w:tblPr>
      <w:tblGrid>
        <w:gridCol w:w="2689"/>
        <w:gridCol w:w="992"/>
      </w:tblGrid>
      <w:tr w:rsidR="00C53385" w:rsidRPr="00C53385" w:rsidTr="00C53385">
        <w:tc>
          <w:tcPr>
            <w:tcW w:w="2689" w:type="dxa"/>
          </w:tcPr>
          <w:p w:rsidR="00C53385" w:rsidRPr="00C53385" w:rsidRDefault="00C53385" w:rsidP="00C53385">
            <w:pPr>
              <w:rPr>
                <w:b/>
                <w:lang w:val="en-GB"/>
              </w:rPr>
            </w:pPr>
            <w:r w:rsidRPr="00C53385">
              <w:rPr>
                <w:b/>
                <w:lang w:val="en-GB"/>
              </w:rPr>
              <w:t>Type</w:t>
            </w:r>
          </w:p>
        </w:tc>
        <w:tc>
          <w:tcPr>
            <w:tcW w:w="992" w:type="dxa"/>
          </w:tcPr>
          <w:p w:rsidR="00C53385" w:rsidRPr="00C53385" w:rsidRDefault="00C53385" w:rsidP="00C53385">
            <w:pPr>
              <w:rPr>
                <w:b/>
                <w:lang w:val="en-GB"/>
              </w:rPr>
            </w:pPr>
            <w:r w:rsidRPr="00C53385">
              <w:rPr>
                <w:b/>
                <w:lang w:val="en-GB"/>
              </w:rPr>
              <w:t xml:space="preserve">Number </w:t>
            </w:r>
          </w:p>
          <w:p w:rsidR="00C53385" w:rsidRPr="00C53385" w:rsidRDefault="00C53385" w:rsidP="00C53385">
            <w:pPr>
              <w:rPr>
                <w:b/>
                <w:lang w:val="en-GB"/>
              </w:rPr>
            </w:pPr>
            <w:r w:rsidRPr="00C53385">
              <w:rPr>
                <w:b/>
                <w:lang w:val="en-GB"/>
              </w:rPr>
              <w:t>of visits</w:t>
            </w:r>
          </w:p>
        </w:tc>
      </w:tr>
      <w:tr w:rsidR="00C53385" w:rsidRPr="00C53385" w:rsidTr="00C53385">
        <w:tc>
          <w:tcPr>
            <w:tcW w:w="2689" w:type="dxa"/>
          </w:tcPr>
          <w:p w:rsidR="00C53385" w:rsidRPr="00C53385" w:rsidRDefault="00C53385" w:rsidP="00C53385">
            <w:pPr>
              <w:rPr>
                <w:lang w:val="en-GB"/>
              </w:rPr>
            </w:pPr>
            <w:r w:rsidRPr="00C53385">
              <w:rPr>
                <w:spacing w:val="-1"/>
                <w:sz w:val="24"/>
                <w:lang w:val="en-GB"/>
              </w:rPr>
              <w:t>Landing sites</w:t>
            </w:r>
          </w:p>
        </w:tc>
        <w:tc>
          <w:tcPr>
            <w:tcW w:w="992" w:type="dxa"/>
          </w:tcPr>
          <w:p w:rsidR="00C53385" w:rsidRPr="00C53385" w:rsidRDefault="00C53385" w:rsidP="00C53385">
            <w:pPr>
              <w:jc w:val="center"/>
              <w:rPr>
                <w:lang w:val="en-GB"/>
              </w:rPr>
            </w:pPr>
            <w:r w:rsidRPr="00C53385">
              <w:rPr>
                <w:lang w:val="en-GB"/>
              </w:rPr>
              <w:t>1</w:t>
            </w:r>
          </w:p>
        </w:tc>
      </w:tr>
      <w:tr w:rsidR="00C53385" w:rsidRPr="00C53385" w:rsidTr="00C53385">
        <w:tc>
          <w:tcPr>
            <w:tcW w:w="2689" w:type="dxa"/>
          </w:tcPr>
          <w:p w:rsidR="00C53385" w:rsidRPr="00C53385" w:rsidRDefault="00C53385" w:rsidP="00C53385">
            <w:pPr>
              <w:rPr>
                <w:lang w:val="en-GB"/>
              </w:rPr>
            </w:pPr>
            <w:r w:rsidRPr="00C53385">
              <w:rPr>
                <w:spacing w:val="-1"/>
                <w:sz w:val="24"/>
                <w:lang w:val="en-GB"/>
              </w:rPr>
              <w:t>Fishing/freezer</w:t>
            </w:r>
            <w:r w:rsidRPr="00C53385">
              <w:rPr>
                <w:spacing w:val="-2"/>
                <w:sz w:val="24"/>
                <w:lang w:val="en-GB"/>
              </w:rPr>
              <w:t xml:space="preserve"> </w:t>
            </w:r>
            <w:r w:rsidRPr="00C53385">
              <w:rPr>
                <w:sz w:val="24"/>
                <w:lang w:val="en-GB"/>
              </w:rPr>
              <w:t>vessels</w:t>
            </w:r>
          </w:p>
        </w:tc>
        <w:tc>
          <w:tcPr>
            <w:tcW w:w="992" w:type="dxa"/>
          </w:tcPr>
          <w:p w:rsidR="00C53385" w:rsidRPr="00C53385" w:rsidRDefault="00C53385" w:rsidP="00C53385">
            <w:pPr>
              <w:jc w:val="center"/>
              <w:rPr>
                <w:lang w:val="en-GB"/>
              </w:rPr>
            </w:pPr>
            <w:r w:rsidRPr="00C53385">
              <w:rPr>
                <w:lang w:val="en-GB"/>
              </w:rPr>
              <w:t>2</w:t>
            </w:r>
          </w:p>
        </w:tc>
      </w:tr>
      <w:tr w:rsidR="00C53385" w:rsidRPr="00C53385" w:rsidTr="00C53385">
        <w:tc>
          <w:tcPr>
            <w:tcW w:w="2689" w:type="dxa"/>
          </w:tcPr>
          <w:p w:rsidR="00C53385" w:rsidRPr="00C53385" w:rsidRDefault="00C53385" w:rsidP="00C53385">
            <w:pPr>
              <w:rPr>
                <w:lang w:val="en-GB"/>
              </w:rPr>
            </w:pPr>
            <w:r w:rsidRPr="00C53385">
              <w:rPr>
                <w:spacing w:val="-1"/>
                <w:sz w:val="24"/>
                <w:lang w:val="en-GB"/>
              </w:rPr>
              <w:t>Processing</w:t>
            </w:r>
            <w:r w:rsidRPr="00C53385">
              <w:rPr>
                <w:spacing w:val="-8"/>
                <w:sz w:val="24"/>
                <w:lang w:val="en-GB"/>
              </w:rPr>
              <w:t xml:space="preserve"> </w:t>
            </w:r>
            <w:r w:rsidRPr="00C53385">
              <w:rPr>
                <w:spacing w:val="-1"/>
                <w:sz w:val="24"/>
                <w:lang w:val="en-GB"/>
              </w:rPr>
              <w:t>establishment</w:t>
            </w:r>
          </w:p>
        </w:tc>
        <w:tc>
          <w:tcPr>
            <w:tcW w:w="992" w:type="dxa"/>
          </w:tcPr>
          <w:p w:rsidR="00C53385" w:rsidRPr="00C53385" w:rsidRDefault="00C53385" w:rsidP="00C53385">
            <w:pPr>
              <w:jc w:val="center"/>
              <w:rPr>
                <w:lang w:val="en-GB"/>
              </w:rPr>
            </w:pPr>
            <w:r w:rsidRPr="00C53385">
              <w:rPr>
                <w:lang w:val="en-GB"/>
              </w:rPr>
              <w:t>1</w:t>
            </w:r>
          </w:p>
        </w:tc>
      </w:tr>
      <w:tr w:rsidR="00C53385" w:rsidRPr="00C53385" w:rsidTr="00C53385">
        <w:tc>
          <w:tcPr>
            <w:tcW w:w="2689" w:type="dxa"/>
          </w:tcPr>
          <w:p w:rsidR="00C53385" w:rsidRPr="00C53385" w:rsidRDefault="00C53385" w:rsidP="00C53385">
            <w:pPr>
              <w:rPr>
                <w:lang w:val="en-GB"/>
              </w:rPr>
            </w:pPr>
            <w:r w:rsidRPr="00C53385">
              <w:rPr>
                <w:spacing w:val="-1"/>
                <w:sz w:val="24"/>
                <w:lang w:val="en-GB"/>
              </w:rPr>
              <w:t>Laboratory</w:t>
            </w:r>
          </w:p>
        </w:tc>
        <w:tc>
          <w:tcPr>
            <w:tcW w:w="992" w:type="dxa"/>
          </w:tcPr>
          <w:p w:rsidR="00C53385" w:rsidRPr="00C53385" w:rsidRDefault="00C53385" w:rsidP="00C53385">
            <w:pPr>
              <w:jc w:val="center"/>
              <w:rPr>
                <w:lang w:val="en-GB"/>
              </w:rPr>
            </w:pPr>
            <w:r w:rsidRPr="00C53385">
              <w:rPr>
                <w:lang w:val="en-GB"/>
              </w:rPr>
              <w:t>1</w:t>
            </w:r>
          </w:p>
        </w:tc>
      </w:tr>
      <w:tr w:rsidR="00C53385" w:rsidRPr="00C53385" w:rsidTr="00C53385">
        <w:trPr>
          <w:trHeight w:val="70"/>
        </w:trPr>
        <w:tc>
          <w:tcPr>
            <w:tcW w:w="2689" w:type="dxa"/>
          </w:tcPr>
          <w:p w:rsidR="00C53385" w:rsidRPr="00C53385" w:rsidRDefault="00C53385" w:rsidP="00C53385">
            <w:pPr>
              <w:rPr>
                <w:lang w:val="en-GB"/>
              </w:rPr>
            </w:pPr>
            <w:r w:rsidRPr="00C53385">
              <w:rPr>
                <w:lang w:val="en-GB"/>
              </w:rPr>
              <w:t>Retail/ Fish market</w:t>
            </w:r>
          </w:p>
        </w:tc>
        <w:tc>
          <w:tcPr>
            <w:tcW w:w="992" w:type="dxa"/>
          </w:tcPr>
          <w:p w:rsidR="00C53385" w:rsidRPr="00C53385" w:rsidRDefault="00BA7346" w:rsidP="00C53385">
            <w:pPr>
              <w:jc w:val="center"/>
              <w:rPr>
                <w:lang w:val="en-GB"/>
              </w:rPr>
            </w:pPr>
            <w:r>
              <w:rPr>
                <w:lang w:val="en-GB"/>
              </w:rPr>
              <w:t>2</w:t>
            </w:r>
          </w:p>
        </w:tc>
      </w:tr>
    </w:tbl>
    <w:p w:rsidR="00C53385" w:rsidRPr="00EC5FA7" w:rsidRDefault="00C53385" w:rsidP="006F7073">
      <w:pPr>
        <w:jc w:val="both"/>
        <w:rPr>
          <w:lang w:val="en-GB"/>
        </w:rPr>
      </w:pPr>
    </w:p>
    <w:p w:rsidR="00BB3218" w:rsidRPr="00EC5FA7" w:rsidRDefault="00B54EAA" w:rsidP="00F46C13">
      <w:pPr>
        <w:jc w:val="both"/>
        <w:rPr>
          <w:lang w:val="en-GB"/>
        </w:rPr>
      </w:pPr>
      <w:r w:rsidRPr="00EC5FA7">
        <w:rPr>
          <w:lang w:val="en-GB"/>
        </w:rPr>
        <w:t xml:space="preserve">The Team made direct observations regarding the infrastructure, vessels, equipment, </w:t>
      </w:r>
      <w:r w:rsidR="00CD5938" w:rsidRPr="00EC5FA7">
        <w:rPr>
          <w:lang w:val="en-GB"/>
        </w:rPr>
        <w:t xml:space="preserve">production </w:t>
      </w:r>
      <w:r w:rsidRPr="00EC5FA7">
        <w:rPr>
          <w:lang w:val="en-GB"/>
        </w:rPr>
        <w:t xml:space="preserve">environment, and made further enquiries </w:t>
      </w:r>
      <w:r w:rsidR="001963C2" w:rsidRPr="00EC5FA7">
        <w:rPr>
          <w:lang w:val="en-GB"/>
        </w:rPr>
        <w:t xml:space="preserve">to stakeholders at the sites </w:t>
      </w:r>
      <w:r w:rsidR="00960871" w:rsidRPr="00EC5FA7">
        <w:rPr>
          <w:lang w:val="en-GB"/>
        </w:rPr>
        <w:t xml:space="preserve">visited </w:t>
      </w:r>
      <w:r w:rsidRPr="00EC5FA7">
        <w:rPr>
          <w:lang w:val="en-GB"/>
        </w:rPr>
        <w:t xml:space="preserve">about harvest and post-harvest procedures, fish transport, </w:t>
      </w:r>
      <w:r w:rsidR="006915B9" w:rsidRPr="00EC5FA7">
        <w:rPr>
          <w:lang w:val="en-GB"/>
        </w:rPr>
        <w:t>processing, laboratory analysis etc.</w:t>
      </w:r>
    </w:p>
    <w:p w:rsidR="00A519EC" w:rsidRPr="00EC5FA7" w:rsidRDefault="00B54EAA" w:rsidP="00F46C13">
      <w:pPr>
        <w:pStyle w:val="Heading2"/>
        <w:jc w:val="both"/>
        <w:rPr>
          <w:lang w:val="en-GB"/>
        </w:rPr>
      </w:pPr>
      <w:r w:rsidRPr="00EC5FA7">
        <w:rPr>
          <w:lang w:val="en-GB"/>
        </w:rPr>
        <w:t>Landing sites</w:t>
      </w:r>
      <w:r w:rsidR="001E5E61">
        <w:rPr>
          <w:lang w:val="en-GB"/>
        </w:rPr>
        <w:t xml:space="preserve">, </w:t>
      </w:r>
      <w:r w:rsidR="004F7DB6" w:rsidRPr="00EC5FA7">
        <w:rPr>
          <w:lang w:val="en-GB"/>
        </w:rPr>
        <w:t>vessels</w:t>
      </w:r>
      <w:r w:rsidR="001E5E61">
        <w:rPr>
          <w:lang w:val="en-GB"/>
        </w:rPr>
        <w:t xml:space="preserve"> and retail</w:t>
      </w:r>
    </w:p>
    <w:p w:rsidR="00B54EAA" w:rsidRPr="00EC5FA7" w:rsidRDefault="00A519EC" w:rsidP="00A519EC">
      <w:pPr>
        <w:rPr>
          <w:lang w:val="en-GB"/>
        </w:rPr>
      </w:pPr>
      <w:r w:rsidRPr="00EC5FA7">
        <w:rPr>
          <w:lang w:val="en-GB"/>
        </w:rPr>
        <w:t xml:space="preserve">Please refer to the section </w:t>
      </w:r>
      <w:r w:rsidR="006827AE" w:rsidRPr="00EC5FA7">
        <w:rPr>
          <w:i/>
          <w:lang w:val="en-GB"/>
        </w:rPr>
        <w:t xml:space="preserve">SPS requirements for fish and aquaculture </w:t>
      </w:r>
      <w:r w:rsidRPr="00EC5FA7">
        <w:rPr>
          <w:lang w:val="en-GB"/>
        </w:rPr>
        <w:t>in the general background report regarding the minimum SPS requirements for landing sites, vessels and ice production.</w:t>
      </w:r>
    </w:p>
    <w:p w:rsidR="00B54EAA" w:rsidRPr="00EC5FA7" w:rsidRDefault="00B54EAA" w:rsidP="00F46C13">
      <w:pPr>
        <w:jc w:val="both"/>
        <w:rPr>
          <w:lang w:val="en-GB"/>
        </w:rPr>
      </w:pPr>
      <w:r w:rsidRPr="00EC5FA7">
        <w:rPr>
          <w:lang w:val="en-GB"/>
        </w:rPr>
        <w:t xml:space="preserve">Main observations noted: </w:t>
      </w:r>
    </w:p>
    <w:p w:rsidR="00D77B92" w:rsidRDefault="00D77B92" w:rsidP="00D77B92">
      <w:pPr>
        <w:pStyle w:val="ListParagraph"/>
        <w:numPr>
          <w:ilvl w:val="0"/>
          <w:numId w:val="1"/>
        </w:numPr>
        <w:jc w:val="both"/>
        <w:rPr>
          <w:lang w:val="en-GB"/>
        </w:rPr>
      </w:pPr>
      <w:r w:rsidRPr="00D77B92">
        <w:rPr>
          <w:lang w:val="en-GB"/>
        </w:rPr>
        <w:t xml:space="preserve">Industrial fishing and freezer vessels </w:t>
      </w:r>
      <w:r>
        <w:rPr>
          <w:lang w:val="en-GB"/>
        </w:rPr>
        <w:t>were the type of vessels observed by the Team</w:t>
      </w:r>
    </w:p>
    <w:p w:rsidR="00D77B92" w:rsidRDefault="00D77B92" w:rsidP="00D77B92">
      <w:pPr>
        <w:pStyle w:val="ListParagraph"/>
        <w:numPr>
          <w:ilvl w:val="0"/>
          <w:numId w:val="1"/>
        </w:numPr>
        <w:jc w:val="both"/>
        <w:rPr>
          <w:lang w:val="en-GB"/>
        </w:rPr>
      </w:pPr>
      <w:r w:rsidRPr="00100C01">
        <w:rPr>
          <w:lang w:val="en-GB"/>
        </w:rPr>
        <w:t>Poor state of maintenance of the vessels, which were not made of corrosion-resistant material which was not smooth and easy to clean</w:t>
      </w:r>
    </w:p>
    <w:p w:rsidR="00D77B92" w:rsidRPr="00100C01" w:rsidRDefault="00D77B92" w:rsidP="00D77B92">
      <w:pPr>
        <w:pStyle w:val="ListParagraph"/>
        <w:numPr>
          <w:ilvl w:val="0"/>
          <w:numId w:val="1"/>
        </w:numPr>
        <w:jc w:val="both"/>
        <w:rPr>
          <w:lang w:val="en-GB"/>
        </w:rPr>
      </w:pPr>
      <w:r w:rsidRPr="00100C01">
        <w:rPr>
          <w:lang w:val="en-GB"/>
        </w:rPr>
        <w:t xml:space="preserve">Limited hygienic </w:t>
      </w:r>
      <w:r w:rsidR="007D1053">
        <w:rPr>
          <w:lang w:val="en-GB"/>
        </w:rPr>
        <w:t>facilities on-board the vessels</w:t>
      </w:r>
    </w:p>
    <w:p w:rsidR="00D77B92" w:rsidRPr="00100C01" w:rsidRDefault="007D1053" w:rsidP="00D77B92">
      <w:pPr>
        <w:pStyle w:val="ListParagraph"/>
        <w:numPr>
          <w:ilvl w:val="0"/>
          <w:numId w:val="1"/>
        </w:numPr>
        <w:jc w:val="both"/>
        <w:rPr>
          <w:lang w:val="en-GB"/>
        </w:rPr>
      </w:pPr>
      <w:r>
        <w:rPr>
          <w:lang w:val="en-GB"/>
        </w:rPr>
        <w:t>Poor housekeeping (e.g. litter) as well as  p</w:t>
      </w:r>
      <w:r w:rsidR="00D77B92" w:rsidRPr="00100C01">
        <w:rPr>
          <w:lang w:val="en-GB"/>
        </w:rPr>
        <w:t>oor hygiene conditions and cleaning procedures on-board the vessels</w:t>
      </w:r>
    </w:p>
    <w:p w:rsidR="00D77B92" w:rsidRDefault="00FF3A52" w:rsidP="007421E1">
      <w:pPr>
        <w:pStyle w:val="ListParagraph"/>
        <w:numPr>
          <w:ilvl w:val="0"/>
          <w:numId w:val="1"/>
        </w:numPr>
        <w:jc w:val="both"/>
        <w:rPr>
          <w:lang w:val="en-GB"/>
        </w:rPr>
      </w:pPr>
      <w:r w:rsidRPr="00FF3A52">
        <w:rPr>
          <w:lang w:val="en-GB"/>
        </w:rPr>
        <w:t>On an industrial fishing vessels that stay</w:t>
      </w:r>
      <w:r>
        <w:rPr>
          <w:lang w:val="en-GB"/>
        </w:rPr>
        <w:t>s</w:t>
      </w:r>
      <w:r w:rsidRPr="00FF3A52">
        <w:rPr>
          <w:lang w:val="en-GB"/>
        </w:rPr>
        <w:t xml:space="preserve"> at sea for up to 6 weeks, the fish </w:t>
      </w:r>
      <w:r>
        <w:rPr>
          <w:lang w:val="en-GB"/>
        </w:rPr>
        <w:t>was</w:t>
      </w:r>
      <w:r w:rsidRPr="00FF3A52">
        <w:rPr>
          <w:lang w:val="en-GB"/>
        </w:rPr>
        <w:t xml:space="preserve"> sorted according to species after it ha</w:t>
      </w:r>
      <w:r>
        <w:rPr>
          <w:lang w:val="en-GB"/>
        </w:rPr>
        <w:t>d</w:t>
      </w:r>
      <w:r w:rsidRPr="00FF3A52">
        <w:rPr>
          <w:lang w:val="en-GB"/>
        </w:rPr>
        <w:t xml:space="preserve"> been caught</w:t>
      </w:r>
      <w:r>
        <w:rPr>
          <w:lang w:val="en-GB"/>
        </w:rPr>
        <w:t xml:space="preserve"> </w:t>
      </w:r>
      <w:r w:rsidRPr="00FF3A52">
        <w:rPr>
          <w:lang w:val="en-GB"/>
        </w:rPr>
        <w:t xml:space="preserve">and then </w:t>
      </w:r>
      <w:r w:rsidR="007421E1">
        <w:rPr>
          <w:lang w:val="en-GB"/>
        </w:rPr>
        <w:t xml:space="preserve">the fish was transferred </w:t>
      </w:r>
      <w:proofErr w:type="spellStart"/>
      <w:r w:rsidRPr="00FF3A52">
        <w:rPr>
          <w:lang w:val="en-GB"/>
        </w:rPr>
        <w:t>ungutted</w:t>
      </w:r>
      <w:proofErr w:type="spellEnd"/>
      <w:r w:rsidRPr="00FF3A52">
        <w:rPr>
          <w:lang w:val="en-GB"/>
        </w:rPr>
        <w:t xml:space="preserve"> in</w:t>
      </w:r>
      <w:r w:rsidR="007421E1">
        <w:rPr>
          <w:lang w:val="en-GB"/>
        </w:rPr>
        <w:t>to</w:t>
      </w:r>
      <w:r w:rsidRPr="00FF3A52">
        <w:rPr>
          <w:lang w:val="en-GB"/>
        </w:rPr>
        <w:t xml:space="preserve"> large plastic ba</w:t>
      </w:r>
      <w:r w:rsidR="007421E1">
        <w:rPr>
          <w:lang w:val="en-GB"/>
        </w:rPr>
        <w:t xml:space="preserve">gs and </w:t>
      </w:r>
      <w:r w:rsidRPr="00FF3A52">
        <w:rPr>
          <w:lang w:val="en-GB"/>
        </w:rPr>
        <w:t xml:space="preserve">these bags are then </w:t>
      </w:r>
      <w:r w:rsidR="007421E1">
        <w:rPr>
          <w:lang w:val="en-GB"/>
        </w:rPr>
        <w:t xml:space="preserve">placed on hooks in the freezer of the vessel. This procedure leads to very slow freeing of the fish that will have a negative impact on the quality and safety of the </w:t>
      </w:r>
      <w:r w:rsidR="001E5E61">
        <w:rPr>
          <w:lang w:val="en-GB"/>
        </w:rPr>
        <w:t>fish</w:t>
      </w:r>
    </w:p>
    <w:p w:rsidR="008C2B3B" w:rsidRPr="008C2B3B" w:rsidRDefault="008C2B3B" w:rsidP="008C2B3B">
      <w:pPr>
        <w:pStyle w:val="ListParagraph"/>
        <w:numPr>
          <w:ilvl w:val="0"/>
          <w:numId w:val="1"/>
        </w:numPr>
        <w:jc w:val="both"/>
        <w:rPr>
          <w:lang w:val="en-GB"/>
        </w:rPr>
      </w:pPr>
      <w:r w:rsidRPr="00100C01">
        <w:rPr>
          <w:lang w:val="en-GB"/>
        </w:rPr>
        <w:t>Absence of temperature recording devices on-board the vessels</w:t>
      </w:r>
    </w:p>
    <w:p w:rsidR="008C2B3B" w:rsidRPr="008C2B3B" w:rsidRDefault="008C2B3B" w:rsidP="008C2B3B">
      <w:pPr>
        <w:pStyle w:val="ListParagraph"/>
        <w:numPr>
          <w:ilvl w:val="0"/>
          <w:numId w:val="1"/>
        </w:numPr>
        <w:jc w:val="both"/>
        <w:rPr>
          <w:lang w:val="en-GB"/>
        </w:rPr>
      </w:pPr>
      <w:r w:rsidRPr="00100C01">
        <w:rPr>
          <w:lang w:val="en-GB"/>
        </w:rPr>
        <w:t xml:space="preserve">Ice production </w:t>
      </w:r>
      <w:r>
        <w:rPr>
          <w:lang w:val="en-GB"/>
        </w:rPr>
        <w:t>facilit</w:t>
      </w:r>
      <w:r w:rsidR="001E5E61">
        <w:rPr>
          <w:lang w:val="en-GB"/>
        </w:rPr>
        <w:t>y</w:t>
      </w:r>
      <w:r w:rsidRPr="00100C01">
        <w:rPr>
          <w:lang w:val="en-GB"/>
        </w:rPr>
        <w:t xml:space="preserve"> </w:t>
      </w:r>
      <w:r>
        <w:rPr>
          <w:lang w:val="en-GB"/>
        </w:rPr>
        <w:t>was not</w:t>
      </w:r>
      <w:r w:rsidRPr="00100C01">
        <w:rPr>
          <w:lang w:val="en-GB"/>
        </w:rPr>
        <w:t xml:space="preserve"> available at the landing site and</w:t>
      </w:r>
      <w:r>
        <w:rPr>
          <w:lang w:val="en-GB"/>
        </w:rPr>
        <w:t xml:space="preserve"> </w:t>
      </w:r>
      <w:r w:rsidR="001E5E61">
        <w:rPr>
          <w:lang w:val="en-GB"/>
        </w:rPr>
        <w:t xml:space="preserve">the </w:t>
      </w:r>
      <w:r>
        <w:rPr>
          <w:lang w:val="en-GB"/>
        </w:rPr>
        <w:t>ice used (cubes) was not optimal to ensure fast cooling of the catch</w:t>
      </w:r>
    </w:p>
    <w:p w:rsidR="008C2B3B" w:rsidRPr="008C2B3B" w:rsidRDefault="008C2B3B" w:rsidP="008C2B3B">
      <w:pPr>
        <w:pStyle w:val="ListParagraph"/>
        <w:numPr>
          <w:ilvl w:val="0"/>
          <w:numId w:val="1"/>
        </w:numPr>
        <w:rPr>
          <w:lang w:val="en-GB"/>
        </w:rPr>
      </w:pPr>
      <w:r w:rsidRPr="008C2B3B">
        <w:rPr>
          <w:lang w:val="en-GB"/>
        </w:rPr>
        <w:t xml:space="preserve">Infrastructure of landing sites </w:t>
      </w:r>
      <w:r w:rsidR="001E5E61">
        <w:rPr>
          <w:lang w:val="en-GB"/>
        </w:rPr>
        <w:t>was</w:t>
      </w:r>
      <w:r w:rsidRPr="008C2B3B">
        <w:rPr>
          <w:lang w:val="en-GB"/>
        </w:rPr>
        <w:t xml:space="preserve"> adequate in terms of SPS </w:t>
      </w:r>
      <w:r w:rsidR="001E5E61">
        <w:rPr>
          <w:lang w:val="en-GB"/>
        </w:rPr>
        <w:t>requirements</w:t>
      </w:r>
    </w:p>
    <w:p w:rsidR="001E5E61" w:rsidRPr="00305D3F" w:rsidRDefault="008C2B3B" w:rsidP="001E5E61">
      <w:pPr>
        <w:pStyle w:val="ListParagraph"/>
        <w:numPr>
          <w:ilvl w:val="0"/>
          <w:numId w:val="1"/>
        </w:numPr>
        <w:rPr>
          <w:lang w:val="en-GB"/>
        </w:rPr>
      </w:pPr>
      <w:r>
        <w:rPr>
          <w:lang w:val="en-GB"/>
        </w:rPr>
        <w:t>Retail and processing of the fisheries product intended for the domestic market was not carried o</w:t>
      </w:r>
      <w:r w:rsidR="001E5E61">
        <w:rPr>
          <w:lang w:val="en-GB"/>
        </w:rPr>
        <w:t>ut at the landing site, but was executed at a separate location</w:t>
      </w:r>
    </w:p>
    <w:p w:rsidR="007421E1" w:rsidRDefault="00CE4E2D" w:rsidP="00BA7346">
      <w:pPr>
        <w:pStyle w:val="ListParagraph"/>
        <w:numPr>
          <w:ilvl w:val="0"/>
          <w:numId w:val="1"/>
        </w:numPr>
        <w:spacing w:line="259" w:lineRule="auto"/>
        <w:jc w:val="both"/>
        <w:rPr>
          <w:lang w:val="en-GB"/>
        </w:rPr>
      </w:pPr>
      <w:r>
        <w:rPr>
          <w:lang w:val="en-GB"/>
        </w:rPr>
        <w:t>P</w:t>
      </w:r>
      <w:r w:rsidRPr="00100C01">
        <w:rPr>
          <w:lang w:val="en-GB"/>
        </w:rPr>
        <w:t xml:space="preserve">oor hygiene conditions and cleaning procedures </w:t>
      </w:r>
      <w:r>
        <w:rPr>
          <w:lang w:val="en-GB"/>
        </w:rPr>
        <w:t xml:space="preserve">used to process </w:t>
      </w:r>
      <w:r w:rsidR="001E5E61">
        <w:rPr>
          <w:lang w:val="en-GB"/>
        </w:rPr>
        <w:t>f</w:t>
      </w:r>
      <w:r w:rsidR="001E5E61" w:rsidRPr="00305D3F">
        <w:rPr>
          <w:lang w:val="en-GB"/>
        </w:rPr>
        <w:t>ish</w:t>
      </w:r>
      <w:r w:rsidR="001E5E61">
        <w:rPr>
          <w:lang w:val="en-GB"/>
        </w:rPr>
        <w:t xml:space="preserve"> and conch intended for the domestic market </w:t>
      </w:r>
      <w:r>
        <w:rPr>
          <w:lang w:val="en-GB"/>
        </w:rPr>
        <w:t xml:space="preserve">e.g. </w:t>
      </w:r>
      <w:r w:rsidR="001E5E61" w:rsidRPr="00305D3F">
        <w:rPr>
          <w:lang w:val="en-GB"/>
        </w:rPr>
        <w:t>unclean</w:t>
      </w:r>
      <w:r w:rsidR="001E5E61">
        <w:rPr>
          <w:lang w:val="en-GB"/>
        </w:rPr>
        <w:t xml:space="preserve"> wooden </w:t>
      </w:r>
      <w:r>
        <w:rPr>
          <w:lang w:val="en-GB"/>
        </w:rPr>
        <w:t>cutting boards</w:t>
      </w:r>
      <w:r w:rsidR="00BA7346">
        <w:rPr>
          <w:lang w:val="en-GB"/>
        </w:rPr>
        <w:t xml:space="preserve">, seawater from the </w:t>
      </w:r>
      <w:r w:rsidR="00BA7346" w:rsidRPr="00BA7346">
        <w:rPr>
          <w:lang w:val="en-GB"/>
        </w:rPr>
        <w:t>harbour</w:t>
      </w:r>
      <w:r w:rsidR="00BA7346">
        <w:rPr>
          <w:lang w:val="en-GB"/>
        </w:rPr>
        <w:t xml:space="preserve"> is used for cleaning,</w:t>
      </w:r>
      <w:r>
        <w:rPr>
          <w:lang w:val="en-GB"/>
        </w:rPr>
        <w:t xml:space="preserve"> limited </w:t>
      </w:r>
      <w:r w:rsidR="00BA7346">
        <w:rPr>
          <w:lang w:val="en-GB"/>
        </w:rPr>
        <w:t xml:space="preserve">use of potable </w:t>
      </w:r>
      <w:r>
        <w:rPr>
          <w:lang w:val="en-GB"/>
        </w:rPr>
        <w:t xml:space="preserve">water </w:t>
      </w:r>
      <w:r w:rsidR="00BA7346">
        <w:rPr>
          <w:lang w:val="en-GB"/>
        </w:rPr>
        <w:t>in the processing</w:t>
      </w:r>
      <w:r>
        <w:rPr>
          <w:lang w:val="en-GB"/>
        </w:rPr>
        <w:t xml:space="preserve"> </w:t>
      </w:r>
    </w:p>
    <w:p w:rsidR="00743A2D" w:rsidRPr="00CE4E2D" w:rsidRDefault="00CE4E2D" w:rsidP="00CE4E2D">
      <w:pPr>
        <w:pStyle w:val="ListParagraph"/>
        <w:numPr>
          <w:ilvl w:val="0"/>
          <w:numId w:val="1"/>
        </w:numPr>
        <w:spacing w:line="259" w:lineRule="auto"/>
        <w:jc w:val="both"/>
        <w:rPr>
          <w:lang w:val="en-GB"/>
        </w:rPr>
      </w:pPr>
      <w:r w:rsidRPr="009330BF">
        <w:rPr>
          <w:lang w:val="en-GB"/>
        </w:rPr>
        <w:t xml:space="preserve">Waste management </w:t>
      </w:r>
      <w:r>
        <w:rPr>
          <w:lang w:val="en-GB"/>
        </w:rPr>
        <w:t xml:space="preserve">was </w:t>
      </w:r>
      <w:r w:rsidRPr="009330BF">
        <w:rPr>
          <w:lang w:val="en-GB"/>
        </w:rPr>
        <w:t>not in place</w:t>
      </w:r>
      <w:r>
        <w:rPr>
          <w:lang w:val="en-GB"/>
        </w:rPr>
        <w:t xml:space="preserve"> at </w:t>
      </w:r>
      <w:r w:rsidR="00BA7346">
        <w:rPr>
          <w:lang w:val="en-GB"/>
        </w:rPr>
        <w:t xml:space="preserve">one of </w:t>
      </w:r>
      <w:r>
        <w:rPr>
          <w:lang w:val="en-GB"/>
        </w:rPr>
        <w:t xml:space="preserve">the </w:t>
      </w:r>
      <w:r w:rsidR="00092528">
        <w:rPr>
          <w:lang w:val="en-GB"/>
        </w:rPr>
        <w:t xml:space="preserve">domestic </w:t>
      </w:r>
      <w:r>
        <w:rPr>
          <w:lang w:val="en-GB"/>
        </w:rPr>
        <w:t>retail and processing site</w:t>
      </w:r>
      <w:r w:rsidR="00103687">
        <w:rPr>
          <w:lang w:val="en-GB"/>
        </w:rPr>
        <w:t>s</w:t>
      </w:r>
      <w:r>
        <w:rPr>
          <w:lang w:val="en-GB"/>
        </w:rPr>
        <w:t xml:space="preserve">, hence discards from the processing and other waste </w:t>
      </w:r>
      <w:r w:rsidRPr="009330BF">
        <w:rPr>
          <w:lang w:val="en-GB"/>
        </w:rPr>
        <w:t>was piling up</w:t>
      </w:r>
      <w:r>
        <w:rPr>
          <w:lang w:val="en-GB"/>
        </w:rPr>
        <w:t xml:space="preserve"> next to the site</w:t>
      </w:r>
    </w:p>
    <w:p w:rsidR="00373392" w:rsidRPr="00EC5FA7" w:rsidRDefault="00B54EAA" w:rsidP="00F46C13">
      <w:pPr>
        <w:pStyle w:val="ListParagraph"/>
        <w:numPr>
          <w:ilvl w:val="0"/>
          <w:numId w:val="1"/>
        </w:numPr>
        <w:jc w:val="both"/>
        <w:rPr>
          <w:lang w:val="en-GB"/>
        </w:rPr>
      </w:pPr>
      <w:r w:rsidRPr="00EC5FA7">
        <w:rPr>
          <w:lang w:val="en-GB"/>
        </w:rPr>
        <w:t xml:space="preserve">No hygienic facilities </w:t>
      </w:r>
      <w:r w:rsidR="0056440F" w:rsidRPr="00EC5FA7">
        <w:rPr>
          <w:lang w:val="en-GB"/>
        </w:rPr>
        <w:t>were observed</w:t>
      </w:r>
      <w:r w:rsidR="00CE4E2D">
        <w:rPr>
          <w:lang w:val="en-GB"/>
        </w:rPr>
        <w:t xml:space="preserve"> at the </w:t>
      </w:r>
      <w:r w:rsidR="00092528">
        <w:rPr>
          <w:lang w:val="en-GB"/>
        </w:rPr>
        <w:t>domestic r</w:t>
      </w:r>
      <w:r w:rsidR="00CE4E2D">
        <w:rPr>
          <w:lang w:val="en-GB"/>
        </w:rPr>
        <w:t>etail and processing</w:t>
      </w:r>
      <w:r w:rsidR="00092528">
        <w:rPr>
          <w:lang w:val="en-GB"/>
        </w:rPr>
        <w:t xml:space="preserve"> site</w:t>
      </w:r>
    </w:p>
    <w:p w:rsidR="00743A2D" w:rsidRPr="00EC5FA7" w:rsidRDefault="00D046DA" w:rsidP="00F46C13">
      <w:pPr>
        <w:pStyle w:val="Heading2"/>
        <w:jc w:val="both"/>
        <w:rPr>
          <w:lang w:val="en-GB"/>
        </w:rPr>
      </w:pPr>
      <w:r w:rsidRPr="00EC5FA7">
        <w:rPr>
          <w:lang w:val="en-GB"/>
        </w:rPr>
        <w:lastRenderedPageBreak/>
        <w:t>Processing</w:t>
      </w:r>
      <w:r w:rsidRPr="00EC5FA7">
        <w:rPr>
          <w:spacing w:val="-8"/>
          <w:lang w:val="en-GB"/>
        </w:rPr>
        <w:t xml:space="preserve"> </w:t>
      </w:r>
      <w:r w:rsidRPr="00EC5FA7">
        <w:rPr>
          <w:lang w:val="en-GB"/>
        </w:rPr>
        <w:t>establishment</w:t>
      </w:r>
    </w:p>
    <w:p w:rsidR="00BA7346" w:rsidRDefault="005B51A4" w:rsidP="00F46C13">
      <w:pPr>
        <w:jc w:val="both"/>
        <w:rPr>
          <w:lang w:val="en-GB"/>
        </w:rPr>
      </w:pPr>
      <w:r w:rsidRPr="00EC5FA7">
        <w:rPr>
          <w:lang w:val="en-GB"/>
        </w:rPr>
        <w:t xml:space="preserve">The mission Team visited </w:t>
      </w:r>
      <w:r w:rsidR="00987657">
        <w:rPr>
          <w:lang w:val="en-GB"/>
        </w:rPr>
        <w:t xml:space="preserve">only one </w:t>
      </w:r>
      <w:r w:rsidRPr="00EC5FA7">
        <w:rPr>
          <w:lang w:val="en-GB"/>
        </w:rPr>
        <w:t>p</w:t>
      </w:r>
      <w:r w:rsidR="00987657">
        <w:rPr>
          <w:lang w:val="en-GB"/>
        </w:rPr>
        <w:t>rocessing establishment</w:t>
      </w:r>
      <w:r w:rsidR="00BA7346">
        <w:rPr>
          <w:lang w:val="en-GB"/>
        </w:rPr>
        <w:t xml:space="preserve"> and the status of this</w:t>
      </w:r>
      <w:r w:rsidR="00BA7346" w:rsidRPr="00EC5FA7">
        <w:rPr>
          <w:lang w:val="en-GB"/>
        </w:rPr>
        <w:t xml:space="preserve"> establishments in regards to SPS requirements</w:t>
      </w:r>
      <w:r w:rsidR="00BA7346">
        <w:rPr>
          <w:lang w:val="en-GB"/>
        </w:rPr>
        <w:t xml:space="preserve"> was very good; </w:t>
      </w:r>
      <w:r w:rsidR="00BA7346" w:rsidRPr="00EC5FA7">
        <w:rPr>
          <w:lang w:val="en-GB"/>
        </w:rPr>
        <w:t xml:space="preserve">please refer to the section </w:t>
      </w:r>
      <w:r w:rsidR="00BA7346" w:rsidRPr="00EC5FA7">
        <w:rPr>
          <w:i/>
          <w:lang w:val="en-GB"/>
        </w:rPr>
        <w:t xml:space="preserve">SPS requirements for fish and aquaculture </w:t>
      </w:r>
      <w:r w:rsidR="00BA7346" w:rsidRPr="00EC5FA7">
        <w:rPr>
          <w:lang w:val="en-GB"/>
        </w:rPr>
        <w:t>in the general background report regarding the minimum SPS requirements for processing establishments</w:t>
      </w:r>
      <w:r w:rsidR="00BA7346">
        <w:rPr>
          <w:lang w:val="en-GB"/>
        </w:rPr>
        <w:t>.</w:t>
      </w:r>
    </w:p>
    <w:p w:rsidR="00CB5FD3" w:rsidRDefault="005B51A4" w:rsidP="00F46C13">
      <w:pPr>
        <w:jc w:val="both"/>
        <w:rPr>
          <w:lang w:val="en-GB"/>
        </w:rPr>
      </w:pPr>
      <w:r w:rsidRPr="00EC5FA7">
        <w:rPr>
          <w:lang w:val="en-GB"/>
        </w:rPr>
        <w:t>Main observation</w:t>
      </w:r>
      <w:r w:rsidR="00BA19CE" w:rsidRPr="00EC5FA7">
        <w:rPr>
          <w:lang w:val="en-GB"/>
        </w:rPr>
        <w:t>s</w:t>
      </w:r>
      <w:r w:rsidRPr="00EC5FA7">
        <w:rPr>
          <w:lang w:val="en-GB"/>
        </w:rPr>
        <w:t xml:space="preserve"> noted by the mission team:</w:t>
      </w:r>
    </w:p>
    <w:p w:rsidR="003B787D" w:rsidRPr="00EC5FA7" w:rsidRDefault="003B787D" w:rsidP="00F46C13">
      <w:pPr>
        <w:jc w:val="both"/>
        <w:rPr>
          <w:lang w:val="en-GB"/>
        </w:rPr>
      </w:pPr>
      <w:r w:rsidRPr="003B787D">
        <w:rPr>
          <w:lang w:val="en-GB"/>
        </w:rPr>
        <w:t xml:space="preserve">The </w:t>
      </w:r>
      <w:r w:rsidR="0023179B" w:rsidRPr="00EC5FA7">
        <w:rPr>
          <w:lang w:val="en-GB"/>
        </w:rPr>
        <w:t>p</w:t>
      </w:r>
      <w:r w:rsidR="0023179B">
        <w:rPr>
          <w:lang w:val="en-GB"/>
        </w:rPr>
        <w:t>rocessing establishment</w:t>
      </w:r>
      <w:r w:rsidRPr="003B787D">
        <w:rPr>
          <w:lang w:val="en-GB"/>
        </w:rPr>
        <w:t xml:space="preserve"> is certified to the British Retail Consortium (BRC) standard</w:t>
      </w:r>
      <w:r>
        <w:rPr>
          <w:lang w:val="en-GB"/>
        </w:rPr>
        <w:t xml:space="preserve"> and it exports to Europe and the</w:t>
      </w:r>
      <w:r w:rsidRPr="003B787D">
        <w:rPr>
          <w:lang w:val="en-GB"/>
        </w:rPr>
        <w:t xml:space="preserve"> USA</w:t>
      </w:r>
      <w:r>
        <w:rPr>
          <w:lang w:val="en-GB"/>
        </w:rPr>
        <w:t xml:space="preserve">. </w:t>
      </w:r>
      <w:r w:rsidR="00F66D71">
        <w:rPr>
          <w:lang w:val="en-GB"/>
        </w:rPr>
        <w:t>A</w:t>
      </w:r>
      <w:r>
        <w:rPr>
          <w:lang w:val="en-GB"/>
        </w:rPr>
        <w:t xml:space="preserve"> HACCP plan </w:t>
      </w:r>
      <w:r w:rsidR="00F66D71">
        <w:rPr>
          <w:lang w:val="en-GB"/>
        </w:rPr>
        <w:t xml:space="preserve">has been implemented </w:t>
      </w:r>
      <w:r>
        <w:rPr>
          <w:lang w:val="en-GB"/>
        </w:rPr>
        <w:t xml:space="preserve">and </w:t>
      </w:r>
      <w:r w:rsidR="00F66D71">
        <w:rPr>
          <w:lang w:val="en-GB"/>
        </w:rPr>
        <w:t xml:space="preserve">there is focus </w:t>
      </w:r>
      <w:r>
        <w:rPr>
          <w:lang w:val="en-GB"/>
        </w:rPr>
        <w:t>on high a standard and good quality control (QC).</w:t>
      </w:r>
      <w:r w:rsidR="00F66D71">
        <w:rPr>
          <w:lang w:val="en-GB"/>
        </w:rPr>
        <w:t xml:space="preserve"> R</w:t>
      </w:r>
      <w:r>
        <w:rPr>
          <w:lang w:val="en-GB"/>
        </w:rPr>
        <w:t xml:space="preserve">egular out </w:t>
      </w:r>
      <w:r w:rsidRPr="003B787D">
        <w:rPr>
          <w:lang w:val="en-GB"/>
        </w:rPr>
        <w:t xml:space="preserve">own testing </w:t>
      </w:r>
      <w:r w:rsidR="0023179B">
        <w:rPr>
          <w:lang w:val="en-GB"/>
        </w:rPr>
        <w:t>on</w:t>
      </w:r>
      <w:r w:rsidR="00F66D71">
        <w:rPr>
          <w:lang w:val="en-GB"/>
        </w:rPr>
        <w:t xml:space="preserve"> </w:t>
      </w:r>
      <w:r w:rsidR="0023179B">
        <w:rPr>
          <w:lang w:val="en-GB"/>
        </w:rPr>
        <w:t xml:space="preserve">fisheries </w:t>
      </w:r>
      <w:r w:rsidR="00F66D71">
        <w:rPr>
          <w:lang w:val="en-GB"/>
        </w:rPr>
        <w:t>products</w:t>
      </w:r>
      <w:r w:rsidR="0023179B">
        <w:rPr>
          <w:lang w:val="en-GB"/>
        </w:rPr>
        <w:t xml:space="preserve"> and</w:t>
      </w:r>
      <w:r w:rsidR="00F66D71">
        <w:rPr>
          <w:lang w:val="en-GB"/>
        </w:rPr>
        <w:t xml:space="preserve"> </w:t>
      </w:r>
      <w:r w:rsidR="0023179B">
        <w:rPr>
          <w:lang w:val="en-GB"/>
        </w:rPr>
        <w:t xml:space="preserve">water </w:t>
      </w:r>
      <w:r w:rsidR="00F66D71">
        <w:rPr>
          <w:lang w:val="en-GB"/>
        </w:rPr>
        <w:t xml:space="preserve">are performed in their own </w:t>
      </w:r>
      <w:r w:rsidRPr="003B787D">
        <w:rPr>
          <w:lang w:val="en-GB"/>
        </w:rPr>
        <w:t>QC lab</w:t>
      </w:r>
      <w:r w:rsidR="00F66D71">
        <w:rPr>
          <w:lang w:val="en-GB"/>
        </w:rPr>
        <w:t>oratory</w:t>
      </w:r>
      <w:r w:rsidR="0023179B">
        <w:rPr>
          <w:lang w:val="en-GB"/>
        </w:rPr>
        <w:t xml:space="preserve">, but </w:t>
      </w:r>
      <w:r w:rsidR="00F66D71">
        <w:rPr>
          <w:lang w:val="en-GB"/>
        </w:rPr>
        <w:t>samples are also analysed by</w:t>
      </w:r>
      <w:r w:rsidRPr="003B787D">
        <w:rPr>
          <w:lang w:val="en-GB"/>
        </w:rPr>
        <w:t xml:space="preserve"> </w:t>
      </w:r>
      <w:r w:rsidR="00F66D71">
        <w:rPr>
          <w:lang w:val="en-GB"/>
        </w:rPr>
        <w:t xml:space="preserve">an </w:t>
      </w:r>
      <w:r>
        <w:rPr>
          <w:lang w:val="en-GB"/>
        </w:rPr>
        <w:t xml:space="preserve">external </w:t>
      </w:r>
      <w:r w:rsidR="00F66D71" w:rsidRPr="003B787D">
        <w:rPr>
          <w:lang w:val="en-GB"/>
        </w:rPr>
        <w:t>lab</w:t>
      </w:r>
      <w:r w:rsidR="00F66D71">
        <w:rPr>
          <w:lang w:val="en-GB"/>
        </w:rPr>
        <w:t>oratory</w:t>
      </w:r>
      <w:r w:rsidR="0023179B">
        <w:rPr>
          <w:lang w:val="en-GB"/>
        </w:rPr>
        <w:t xml:space="preserve"> as well as the CA</w:t>
      </w:r>
      <w:r w:rsidR="00F66D71">
        <w:rPr>
          <w:lang w:val="en-GB"/>
        </w:rPr>
        <w:t xml:space="preserve">. </w:t>
      </w:r>
      <w:r w:rsidR="00501ED7">
        <w:rPr>
          <w:lang w:val="en-GB"/>
        </w:rPr>
        <w:t>It was confirmed that the CA carries out inspections on a regular bases and submits an inspection report to the FBO.</w:t>
      </w:r>
      <w:r w:rsidR="001E6A48">
        <w:rPr>
          <w:lang w:val="en-GB"/>
        </w:rPr>
        <w:t xml:space="preserve"> </w:t>
      </w:r>
      <w:r w:rsidR="00F66D71">
        <w:rPr>
          <w:lang w:val="en-GB"/>
        </w:rPr>
        <w:t xml:space="preserve">The processing facility has own </w:t>
      </w:r>
      <w:r w:rsidR="00F66D71">
        <w:rPr>
          <w:rFonts w:ascii="Verdana" w:hAnsi="Verdana"/>
          <w:sz w:val="20"/>
          <w:szCs w:val="20"/>
          <w:lang w:val="en-GB"/>
        </w:rPr>
        <w:t xml:space="preserve">wells with brackish water and uses reverse osmosis to remove </w:t>
      </w:r>
      <w:proofErr w:type="spellStart"/>
      <w:r w:rsidR="00F66D71">
        <w:rPr>
          <w:rFonts w:ascii="Verdana" w:hAnsi="Verdana"/>
          <w:sz w:val="20"/>
          <w:szCs w:val="20"/>
          <w:lang w:val="en-GB"/>
        </w:rPr>
        <w:t>NaCl</w:t>
      </w:r>
      <w:proofErr w:type="spellEnd"/>
      <w:r w:rsidR="00F66D71">
        <w:rPr>
          <w:rFonts w:ascii="Verdana" w:hAnsi="Verdana"/>
          <w:sz w:val="20"/>
          <w:szCs w:val="20"/>
          <w:lang w:val="en-GB"/>
        </w:rPr>
        <w:t xml:space="preserve"> from it to obtain potable water.</w:t>
      </w:r>
    </w:p>
    <w:p w:rsidR="00260B91" w:rsidRPr="00EC5FA7" w:rsidRDefault="00F66D71" w:rsidP="00F46C13">
      <w:pPr>
        <w:jc w:val="both"/>
        <w:rPr>
          <w:lang w:val="en-GB"/>
        </w:rPr>
      </w:pPr>
      <w:r>
        <w:rPr>
          <w:lang w:val="en-GB"/>
        </w:rPr>
        <w:t>T</w:t>
      </w:r>
      <w:r w:rsidR="00CB5FD3" w:rsidRPr="00EC5FA7">
        <w:rPr>
          <w:lang w:val="en-GB"/>
        </w:rPr>
        <w:t xml:space="preserve">he structure, layout, maintenance and hygiene conditions for the processing and handling of raw material was satisfactory </w:t>
      </w:r>
      <w:r w:rsidR="006915B9" w:rsidRPr="00EC5FA7">
        <w:rPr>
          <w:lang w:val="en-GB"/>
        </w:rPr>
        <w:t>in terms of SPS requirements</w:t>
      </w:r>
      <w:r>
        <w:rPr>
          <w:lang w:val="en-GB"/>
        </w:rPr>
        <w:t xml:space="preserve">. The facility uses </w:t>
      </w:r>
      <w:r w:rsidRPr="00F66D71">
        <w:rPr>
          <w:lang w:val="en-GB"/>
        </w:rPr>
        <w:t>Ozon</w:t>
      </w:r>
      <w:r w:rsidR="00501ED7">
        <w:rPr>
          <w:lang w:val="en-GB"/>
        </w:rPr>
        <w:t>e</w:t>
      </w:r>
      <w:r w:rsidRPr="00F66D71">
        <w:rPr>
          <w:lang w:val="en-GB"/>
        </w:rPr>
        <w:t xml:space="preserve"> </w:t>
      </w:r>
      <w:r w:rsidR="0023179B">
        <w:rPr>
          <w:lang w:val="en-GB"/>
        </w:rPr>
        <w:t xml:space="preserve">in </w:t>
      </w:r>
      <w:r w:rsidRPr="00F66D71">
        <w:rPr>
          <w:lang w:val="en-GB"/>
        </w:rPr>
        <w:t>their production for sanitation</w:t>
      </w:r>
      <w:r w:rsidR="0023179B">
        <w:rPr>
          <w:lang w:val="en-GB"/>
        </w:rPr>
        <w:t xml:space="preserve">. The </w:t>
      </w:r>
      <w:r w:rsidR="0023179B" w:rsidRPr="00EC5FA7">
        <w:rPr>
          <w:lang w:val="en-GB"/>
        </w:rPr>
        <w:t>p</w:t>
      </w:r>
      <w:r w:rsidR="0023179B">
        <w:rPr>
          <w:lang w:val="en-GB"/>
        </w:rPr>
        <w:t xml:space="preserve">rocessing establishment was processing conch at the time of the visit and the Team was informed that it receives the conch frozen in big bags and </w:t>
      </w:r>
      <w:r w:rsidR="009310B0">
        <w:rPr>
          <w:lang w:val="en-GB"/>
        </w:rPr>
        <w:t>thaws it, then the conch is</w:t>
      </w:r>
      <w:r w:rsidR="0023179B">
        <w:rPr>
          <w:lang w:val="en-GB"/>
        </w:rPr>
        <w:t xml:space="preserve"> </w:t>
      </w:r>
      <w:r w:rsidR="0023179B" w:rsidRPr="0023179B">
        <w:rPr>
          <w:lang w:val="en-GB"/>
        </w:rPr>
        <w:t>clean</w:t>
      </w:r>
      <w:r w:rsidR="009310B0">
        <w:rPr>
          <w:lang w:val="en-GB"/>
        </w:rPr>
        <w:t>ed</w:t>
      </w:r>
      <w:r w:rsidR="0023179B" w:rsidRPr="0023179B">
        <w:rPr>
          <w:lang w:val="en-GB"/>
        </w:rPr>
        <w:t xml:space="preserve"> </w:t>
      </w:r>
      <w:r w:rsidR="009310B0">
        <w:rPr>
          <w:lang w:val="en-GB"/>
        </w:rPr>
        <w:t>e.g</w:t>
      </w:r>
      <w:r w:rsidR="0023179B">
        <w:rPr>
          <w:lang w:val="en-GB"/>
        </w:rPr>
        <w:t>.</w:t>
      </w:r>
      <w:r w:rsidR="0023179B" w:rsidRPr="0023179B">
        <w:rPr>
          <w:lang w:val="en-GB"/>
        </w:rPr>
        <w:t xml:space="preserve"> th</w:t>
      </w:r>
      <w:r w:rsidR="009310B0">
        <w:rPr>
          <w:lang w:val="en-GB"/>
        </w:rPr>
        <w:t xml:space="preserve">e intestine is removed and skin, </w:t>
      </w:r>
      <w:r w:rsidR="0023179B" w:rsidRPr="0023179B">
        <w:rPr>
          <w:lang w:val="en-GB"/>
        </w:rPr>
        <w:t xml:space="preserve">when it has been </w:t>
      </w:r>
      <w:r w:rsidR="006C6560">
        <w:rPr>
          <w:lang w:val="en-GB"/>
        </w:rPr>
        <w:t>thoroughly cleaned</w:t>
      </w:r>
      <w:bookmarkStart w:id="0" w:name="_GoBack"/>
      <w:bookmarkEnd w:id="0"/>
      <w:r w:rsidR="0023179B" w:rsidRPr="0023179B">
        <w:rPr>
          <w:lang w:val="en-GB"/>
        </w:rPr>
        <w:t xml:space="preserve"> (difficult product to get clean</w:t>
      </w:r>
      <w:r w:rsidR="009310B0">
        <w:rPr>
          <w:lang w:val="en-GB"/>
        </w:rPr>
        <w:t xml:space="preserve"> because the conch is slimy</w:t>
      </w:r>
      <w:r w:rsidR="0023179B" w:rsidRPr="0023179B">
        <w:rPr>
          <w:lang w:val="en-GB"/>
        </w:rPr>
        <w:t>) it is frozen a</w:t>
      </w:r>
      <w:r w:rsidR="009310B0">
        <w:rPr>
          <w:lang w:val="en-GB"/>
        </w:rPr>
        <w:t>gain and sold frozen in small units.</w:t>
      </w:r>
    </w:p>
    <w:p w:rsidR="00D046DA" w:rsidRPr="00EC5FA7" w:rsidRDefault="006C2A38" w:rsidP="00F46C13">
      <w:pPr>
        <w:pStyle w:val="Heading2"/>
        <w:jc w:val="both"/>
        <w:rPr>
          <w:lang w:val="en-GB"/>
        </w:rPr>
      </w:pPr>
      <w:r w:rsidRPr="00EC5FA7">
        <w:rPr>
          <w:lang w:val="en-GB"/>
        </w:rPr>
        <w:t>Laboratories</w:t>
      </w:r>
      <w:r w:rsidR="00D046DA" w:rsidRPr="00EC5FA7">
        <w:rPr>
          <w:lang w:val="en-GB"/>
        </w:rPr>
        <w:t xml:space="preserve"> </w:t>
      </w:r>
    </w:p>
    <w:p w:rsidR="009310B0" w:rsidRDefault="006C2A38" w:rsidP="00F46C13">
      <w:pPr>
        <w:jc w:val="both"/>
        <w:rPr>
          <w:lang w:val="en-GB"/>
        </w:rPr>
      </w:pPr>
      <w:r w:rsidRPr="00EC5FA7">
        <w:rPr>
          <w:lang w:val="en-GB"/>
        </w:rPr>
        <w:t xml:space="preserve">The mission Team visited </w:t>
      </w:r>
      <w:r w:rsidR="009310B0" w:rsidRPr="009310B0">
        <w:rPr>
          <w:lang w:val="en-GB"/>
        </w:rPr>
        <w:t>the Food Safety &amp; Technology Laboratory</w:t>
      </w:r>
      <w:r w:rsidR="001A1EF8">
        <w:rPr>
          <w:lang w:val="en-GB"/>
        </w:rPr>
        <w:t xml:space="preserve"> (FSTL)</w:t>
      </w:r>
      <w:r w:rsidR="00407A88" w:rsidRPr="00EC5FA7">
        <w:rPr>
          <w:lang w:val="en-GB"/>
        </w:rPr>
        <w:t xml:space="preserve">, which </w:t>
      </w:r>
      <w:r w:rsidRPr="00EC5FA7">
        <w:rPr>
          <w:lang w:val="en-GB"/>
        </w:rPr>
        <w:t xml:space="preserve">has been designated by the CA in </w:t>
      </w:r>
      <w:r w:rsidR="009310B0">
        <w:rPr>
          <w:lang w:val="en-GB"/>
        </w:rPr>
        <w:t>Bahamas</w:t>
      </w:r>
      <w:r w:rsidRPr="00EC5FA7">
        <w:rPr>
          <w:lang w:val="en-GB"/>
        </w:rPr>
        <w:t xml:space="preserve"> to carry out analyses on fishery products </w:t>
      </w:r>
      <w:r w:rsidR="009310B0">
        <w:rPr>
          <w:lang w:val="en-GB"/>
        </w:rPr>
        <w:t>and</w:t>
      </w:r>
      <w:r w:rsidRPr="00EC5FA7">
        <w:rPr>
          <w:lang w:val="en-GB"/>
        </w:rPr>
        <w:t xml:space="preserve"> water in the context of official controls. The team was informed that </w:t>
      </w:r>
      <w:r w:rsidR="00C84D96">
        <w:rPr>
          <w:spacing w:val="-1"/>
          <w:lang w:val="en-GB"/>
        </w:rPr>
        <w:t>FSTL</w:t>
      </w:r>
      <w:r w:rsidRPr="00EC5FA7">
        <w:rPr>
          <w:spacing w:val="-3"/>
          <w:lang w:val="en-GB"/>
        </w:rPr>
        <w:t xml:space="preserve"> </w:t>
      </w:r>
      <w:r w:rsidRPr="00EC5FA7">
        <w:rPr>
          <w:spacing w:val="-1"/>
          <w:lang w:val="en-GB"/>
        </w:rPr>
        <w:t>is</w:t>
      </w:r>
      <w:r w:rsidRPr="00EC5FA7">
        <w:rPr>
          <w:spacing w:val="-5"/>
          <w:lang w:val="en-GB"/>
        </w:rPr>
        <w:t xml:space="preserve"> </w:t>
      </w:r>
      <w:r w:rsidRPr="00EC5FA7">
        <w:rPr>
          <w:spacing w:val="-1"/>
          <w:lang w:val="en-GB"/>
        </w:rPr>
        <w:t>accredited</w:t>
      </w:r>
      <w:r w:rsidRPr="00EC5FA7">
        <w:rPr>
          <w:spacing w:val="-4"/>
          <w:lang w:val="en-GB"/>
        </w:rPr>
        <w:t xml:space="preserve"> </w:t>
      </w:r>
      <w:r w:rsidRPr="00EC5FA7">
        <w:rPr>
          <w:spacing w:val="-1"/>
          <w:lang w:val="en-GB"/>
        </w:rPr>
        <w:t>to</w:t>
      </w:r>
      <w:r w:rsidRPr="00EC5FA7">
        <w:rPr>
          <w:spacing w:val="-4"/>
          <w:lang w:val="en-GB"/>
        </w:rPr>
        <w:t xml:space="preserve"> </w:t>
      </w:r>
      <w:r w:rsidRPr="00EC5FA7">
        <w:rPr>
          <w:lang w:val="en-GB"/>
        </w:rPr>
        <w:t>ISO</w:t>
      </w:r>
      <w:r w:rsidRPr="00EC5FA7">
        <w:rPr>
          <w:spacing w:val="-5"/>
          <w:lang w:val="en-GB"/>
        </w:rPr>
        <w:t xml:space="preserve"> </w:t>
      </w:r>
      <w:r w:rsidRPr="00EC5FA7">
        <w:rPr>
          <w:spacing w:val="-1"/>
          <w:lang w:val="en-GB"/>
        </w:rPr>
        <w:t>standard</w:t>
      </w:r>
      <w:r w:rsidRPr="00EC5FA7">
        <w:rPr>
          <w:spacing w:val="-5"/>
          <w:lang w:val="en-GB"/>
        </w:rPr>
        <w:t xml:space="preserve"> </w:t>
      </w:r>
      <w:r w:rsidR="00C84D96">
        <w:rPr>
          <w:lang w:val="en-GB"/>
        </w:rPr>
        <w:t xml:space="preserve">17025 for </w:t>
      </w:r>
      <w:r w:rsidR="001A1EF8" w:rsidRPr="00B045BF">
        <w:rPr>
          <w:rFonts w:ascii="Verdana" w:hAnsi="Verdana"/>
          <w:sz w:val="20"/>
          <w:szCs w:val="20"/>
          <w:lang w:val="en-GB"/>
        </w:rPr>
        <w:t xml:space="preserve">basic microbiological </w:t>
      </w:r>
      <w:r w:rsidR="001A1EF8">
        <w:rPr>
          <w:rFonts w:ascii="Verdana" w:hAnsi="Verdana"/>
          <w:sz w:val="20"/>
          <w:szCs w:val="20"/>
          <w:lang w:val="en-GB"/>
        </w:rPr>
        <w:t>analysis (</w:t>
      </w:r>
      <w:r w:rsidR="001A1EF8" w:rsidRPr="00EC65D9">
        <w:rPr>
          <w:rFonts w:ascii="Verdana" w:hAnsi="Verdana"/>
          <w:sz w:val="20"/>
          <w:szCs w:val="20"/>
          <w:lang w:val="en-GB"/>
        </w:rPr>
        <w:t>Aerobic bacteria, Total Coliforms, Faecal Coliforms, E.coli, Salmonella, Staphyloc</w:t>
      </w:r>
      <w:r w:rsidR="00C84D96" w:rsidRPr="00EC65D9">
        <w:rPr>
          <w:rFonts w:ascii="Verdana" w:hAnsi="Verdana"/>
          <w:sz w:val="20"/>
          <w:szCs w:val="20"/>
          <w:lang w:val="en-GB"/>
        </w:rPr>
        <w:t>occus &amp; L</w:t>
      </w:r>
      <w:r w:rsidR="001A1EF8" w:rsidRPr="00EC65D9">
        <w:rPr>
          <w:rFonts w:ascii="Verdana" w:hAnsi="Verdana"/>
          <w:sz w:val="20"/>
          <w:szCs w:val="20"/>
          <w:lang w:val="en-GB"/>
        </w:rPr>
        <w:t>is</w:t>
      </w:r>
      <w:r w:rsidR="00C84D96" w:rsidRPr="00EC65D9">
        <w:rPr>
          <w:rFonts w:ascii="Verdana" w:hAnsi="Verdana"/>
          <w:sz w:val="20"/>
          <w:szCs w:val="20"/>
          <w:lang w:val="en-GB"/>
        </w:rPr>
        <w:t>t</w:t>
      </w:r>
      <w:r w:rsidR="001A1EF8" w:rsidRPr="00EC65D9">
        <w:rPr>
          <w:rFonts w:ascii="Verdana" w:hAnsi="Verdana"/>
          <w:sz w:val="20"/>
          <w:szCs w:val="20"/>
          <w:lang w:val="en-GB"/>
        </w:rPr>
        <w:t xml:space="preserve">eria) and </w:t>
      </w:r>
      <w:r w:rsidR="00267CA3">
        <w:rPr>
          <w:rFonts w:ascii="Verdana" w:hAnsi="Verdana"/>
          <w:sz w:val="20"/>
          <w:szCs w:val="20"/>
          <w:lang w:val="en-GB"/>
        </w:rPr>
        <w:t>a few</w:t>
      </w:r>
      <w:r w:rsidR="00C84D96" w:rsidRPr="00EC65D9">
        <w:rPr>
          <w:rFonts w:ascii="Verdana" w:hAnsi="Verdana"/>
          <w:sz w:val="20"/>
          <w:szCs w:val="20"/>
          <w:lang w:val="en-GB"/>
        </w:rPr>
        <w:t xml:space="preserve"> </w:t>
      </w:r>
      <w:r w:rsidR="001A1EF8" w:rsidRPr="00EC65D9">
        <w:rPr>
          <w:rFonts w:ascii="Verdana" w:hAnsi="Verdana"/>
          <w:sz w:val="20"/>
          <w:szCs w:val="20"/>
          <w:lang w:val="en-GB"/>
        </w:rPr>
        <w:t>chemical</w:t>
      </w:r>
      <w:r w:rsidR="00C84D96" w:rsidRPr="00EC65D9">
        <w:rPr>
          <w:rFonts w:ascii="Verdana" w:hAnsi="Verdana"/>
          <w:sz w:val="20"/>
          <w:szCs w:val="20"/>
          <w:lang w:val="en-GB"/>
        </w:rPr>
        <w:t xml:space="preserve"> analysis e.g. sulphites, </w:t>
      </w:r>
      <w:r w:rsidR="00EC65D9" w:rsidRPr="00EC65D9">
        <w:rPr>
          <w:rFonts w:ascii="Verdana" w:hAnsi="Verdana"/>
          <w:sz w:val="20"/>
          <w:szCs w:val="20"/>
          <w:lang w:val="en-GB"/>
        </w:rPr>
        <w:t>TVB-N crude protein</w:t>
      </w:r>
      <w:r w:rsidR="00EC65D9">
        <w:rPr>
          <w:rFonts w:ascii="Verdana" w:hAnsi="Verdana"/>
          <w:sz w:val="20"/>
          <w:szCs w:val="20"/>
          <w:lang w:val="en-GB"/>
        </w:rPr>
        <w:t>.</w:t>
      </w:r>
      <w:r w:rsidR="00F96475">
        <w:rPr>
          <w:rFonts w:ascii="Verdana" w:hAnsi="Verdana"/>
          <w:sz w:val="20"/>
          <w:szCs w:val="20"/>
          <w:lang w:val="en-GB"/>
        </w:rPr>
        <w:t xml:space="preserve"> </w:t>
      </w:r>
      <w:r w:rsidR="00F96475">
        <w:rPr>
          <w:lang w:val="en-GB"/>
        </w:rPr>
        <w:t>However, FSTL does not have the capacities to carry out analysis of heavy metals, histamine, PAHs, d</w:t>
      </w:r>
      <w:r w:rsidR="00F96475" w:rsidRPr="007F2506">
        <w:rPr>
          <w:lang w:val="en-GB"/>
        </w:rPr>
        <w:t xml:space="preserve">ioxins and </w:t>
      </w:r>
      <w:r w:rsidR="00F96475">
        <w:rPr>
          <w:lang w:val="en-GB"/>
        </w:rPr>
        <w:t>PCBs.</w:t>
      </w:r>
    </w:p>
    <w:p w:rsidR="009310B0" w:rsidRDefault="00BE1FA4" w:rsidP="00C84D96">
      <w:pPr>
        <w:rPr>
          <w:lang w:val="en-GB"/>
        </w:rPr>
      </w:pPr>
      <w:r>
        <w:rPr>
          <w:lang w:val="en-GB"/>
        </w:rPr>
        <w:t xml:space="preserve">The FSTL is not </w:t>
      </w:r>
      <w:r w:rsidRPr="00EC5FA7">
        <w:rPr>
          <w:lang w:val="en-GB"/>
        </w:rPr>
        <w:t>financial independen</w:t>
      </w:r>
      <w:r>
        <w:rPr>
          <w:lang w:val="en-GB"/>
        </w:rPr>
        <w:t xml:space="preserve">t and depends on the financing of </w:t>
      </w:r>
      <w:r w:rsidR="004A38F2">
        <w:rPr>
          <w:lang w:val="en-GB"/>
        </w:rPr>
        <w:t xml:space="preserve">laboratory supplies </w:t>
      </w:r>
      <w:r>
        <w:rPr>
          <w:lang w:val="en-GB"/>
        </w:rPr>
        <w:t>etc.</w:t>
      </w:r>
      <w:r w:rsidR="004A38F2">
        <w:rPr>
          <w:lang w:val="en-GB"/>
        </w:rPr>
        <w:t xml:space="preserve"> </w:t>
      </w:r>
      <w:r>
        <w:rPr>
          <w:lang w:val="en-GB"/>
        </w:rPr>
        <w:t xml:space="preserve">from the </w:t>
      </w:r>
      <w:r w:rsidRPr="00BE1FA4">
        <w:rPr>
          <w:lang w:val="en-GB"/>
        </w:rPr>
        <w:t>Ministry of Agriculture and Marine Resources</w:t>
      </w:r>
      <w:r>
        <w:rPr>
          <w:lang w:val="en-GB"/>
        </w:rPr>
        <w:t xml:space="preserve">, the procurement procedures are often very slow and threaten the </w:t>
      </w:r>
      <w:r w:rsidRPr="00EC5FA7">
        <w:rPr>
          <w:lang w:val="en-GB"/>
        </w:rPr>
        <w:t>sustainability of the laborator</w:t>
      </w:r>
      <w:r>
        <w:rPr>
          <w:lang w:val="en-GB"/>
        </w:rPr>
        <w:t xml:space="preserve">y. </w:t>
      </w:r>
      <w:r w:rsidR="007149AD">
        <w:rPr>
          <w:lang w:val="en-GB"/>
        </w:rPr>
        <w:t>F</w:t>
      </w:r>
      <w:r w:rsidR="007149AD" w:rsidRPr="00EC5FA7">
        <w:rPr>
          <w:lang w:val="en-GB"/>
        </w:rPr>
        <w:t xml:space="preserve">ees </w:t>
      </w:r>
      <w:r w:rsidR="007149AD" w:rsidRPr="007149AD">
        <w:rPr>
          <w:lang w:val="en-GB"/>
        </w:rPr>
        <w:t xml:space="preserve">are charged </w:t>
      </w:r>
      <w:r w:rsidR="007149AD">
        <w:rPr>
          <w:lang w:val="en-GB"/>
        </w:rPr>
        <w:t xml:space="preserve">by FSTL </w:t>
      </w:r>
      <w:r w:rsidR="007149AD" w:rsidRPr="00EC5FA7">
        <w:rPr>
          <w:lang w:val="en-GB"/>
        </w:rPr>
        <w:t xml:space="preserve">to cover the cost of the analysis </w:t>
      </w:r>
      <w:r w:rsidR="007149AD">
        <w:rPr>
          <w:lang w:val="en-GB"/>
        </w:rPr>
        <w:t xml:space="preserve">carried out for Food Business Operators (FBOs) </w:t>
      </w:r>
      <w:r w:rsidR="007149AD" w:rsidRPr="00EC5FA7">
        <w:rPr>
          <w:lang w:val="en-GB"/>
        </w:rPr>
        <w:t>of these samples</w:t>
      </w:r>
      <w:r>
        <w:rPr>
          <w:lang w:val="en-GB"/>
        </w:rPr>
        <w:t xml:space="preserve">, </w:t>
      </w:r>
      <w:r w:rsidR="007149AD">
        <w:rPr>
          <w:lang w:val="en-GB"/>
        </w:rPr>
        <w:t xml:space="preserve">however these fees go </w:t>
      </w:r>
      <w:r w:rsidR="00C84D96" w:rsidRPr="00EC5FA7">
        <w:rPr>
          <w:lang w:val="en-GB"/>
        </w:rPr>
        <w:t>into consolidated governmental funds</w:t>
      </w:r>
      <w:r w:rsidR="004A38F2">
        <w:rPr>
          <w:lang w:val="en-GB"/>
        </w:rPr>
        <w:t xml:space="preserve"> and not directly to FSTL</w:t>
      </w:r>
      <w:r w:rsidR="007149AD">
        <w:rPr>
          <w:lang w:val="en-GB"/>
        </w:rPr>
        <w:t>.</w:t>
      </w:r>
      <w:r>
        <w:rPr>
          <w:lang w:val="en-GB"/>
        </w:rPr>
        <w:t xml:space="preserve"> </w:t>
      </w:r>
    </w:p>
    <w:p w:rsidR="00B54EAA" w:rsidRPr="00EC5FA7" w:rsidRDefault="009F244C" w:rsidP="00F46C13">
      <w:pPr>
        <w:pStyle w:val="Heading1"/>
        <w:jc w:val="both"/>
        <w:rPr>
          <w:lang w:val="en-GB"/>
        </w:rPr>
      </w:pPr>
      <w:r w:rsidRPr="00EC5FA7">
        <w:rPr>
          <w:lang w:val="en-GB"/>
        </w:rPr>
        <w:t>Consultation</w:t>
      </w:r>
      <w:r w:rsidR="00BA7EA4" w:rsidRPr="00EC5FA7">
        <w:rPr>
          <w:lang w:val="en-GB"/>
        </w:rPr>
        <w:t xml:space="preserve"> with stakeholders</w:t>
      </w:r>
    </w:p>
    <w:p w:rsidR="00611B39" w:rsidRDefault="00611B39" w:rsidP="00F46C13">
      <w:pPr>
        <w:jc w:val="both"/>
        <w:rPr>
          <w:lang w:val="en-GB"/>
        </w:rPr>
      </w:pPr>
      <w:r w:rsidRPr="00611B39">
        <w:rPr>
          <w:lang w:val="en-GB"/>
        </w:rPr>
        <w:t xml:space="preserve">On June </w:t>
      </w:r>
      <w:r>
        <w:rPr>
          <w:lang w:val="en-GB"/>
        </w:rPr>
        <w:t>23</w:t>
      </w:r>
      <w:r w:rsidRPr="00611B39">
        <w:rPr>
          <w:vertAlign w:val="superscript"/>
          <w:lang w:val="en-GB"/>
        </w:rPr>
        <w:t>rd</w:t>
      </w:r>
      <w:r w:rsidRPr="00611B39">
        <w:rPr>
          <w:lang w:val="en-GB"/>
        </w:rPr>
        <w:t xml:space="preserve"> 2015 a National Consultation with stakeholders was held </w:t>
      </w:r>
    </w:p>
    <w:p w:rsidR="004C244F" w:rsidRPr="00EC5FA7" w:rsidRDefault="004C244F" w:rsidP="00F46C13">
      <w:pPr>
        <w:jc w:val="both"/>
        <w:rPr>
          <w:lang w:val="en-GB"/>
        </w:rPr>
      </w:pPr>
      <w:r w:rsidRPr="00EC5FA7">
        <w:rPr>
          <w:lang w:val="en-GB"/>
        </w:rPr>
        <w:t xml:space="preserve">The key challenges </w:t>
      </w:r>
      <w:r w:rsidR="009330BF" w:rsidRPr="00EC5FA7">
        <w:rPr>
          <w:lang w:val="en-GB"/>
        </w:rPr>
        <w:t>highlighted</w:t>
      </w:r>
      <w:r w:rsidRPr="00EC5FA7">
        <w:rPr>
          <w:lang w:val="en-GB"/>
        </w:rPr>
        <w:t xml:space="preserve"> were the following:</w:t>
      </w:r>
    </w:p>
    <w:p w:rsidR="00611B39" w:rsidRPr="00611B39" w:rsidRDefault="001151AA" w:rsidP="00611B39">
      <w:pPr>
        <w:pStyle w:val="ListParagraph"/>
        <w:numPr>
          <w:ilvl w:val="0"/>
          <w:numId w:val="4"/>
        </w:numPr>
        <w:jc w:val="both"/>
        <w:rPr>
          <w:lang w:val="en-GB"/>
        </w:rPr>
      </w:pPr>
      <w:r w:rsidRPr="00EC5FA7">
        <w:rPr>
          <w:lang w:val="en-GB"/>
        </w:rPr>
        <w:t xml:space="preserve">Need to be able to guarantee financial </w:t>
      </w:r>
      <w:r w:rsidR="001D45D2" w:rsidRPr="00EC5FA7">
        <w:rPr>
          <w:lang w:val="en-GB"/>
        </w:rPr>
        <w:t>independence</w:t>
      </w:r>
      <w:r w:rsidRPr="00EC5FA7">
        <w:rPr>
          <w:lang w:val="en-GB"/>
        </w:rPr>
        <w:t xml:space="preserve"> </w:t>
      </w:r>
      <w:r w:rsidR="001D45D2" w:rsidRPr="00EC5FA7">
        <w:rPr>
          <w:lang w:val="en-GB"/>
        </w:rPr>
        <w:t xml:space="preserve">and sustainability </w:t>
      </w:r>
      <w:r w:rsidR="00611B39">
        <w:rPr>
          <w:lang w:val="en-GB"/>
        </w:rPr>
        <w:t>of the official laboratory</w:t>
      </w:r>
      <w:r w:rsidRPr="00EC5FA7">
        <w:rPr>
          <w:lang w:val="en-GB"/>
        </w:rPr>
        <w:t xml:space="preserve"> so that </w:t>
      </w:r>
      <w:r w:rsidR="00611B39">
        <w:rPr>
          <w:lang w:val="en-GB"/>
        </w:rPr>
        <w:t>the laboratory can procure the necessary laboratory supplies</w:t>
      </w:r>
      <w:r w:rsidR="009F57BF">
        <w:rPr>
          <w:lang w:val="en-GB"/>
        </w:rPr>
        <w:t xml:space="preserve"> for the day to day operation of the laboratory</w:t>
      </w:r>
      <w:r w:rsidR="00611B39">
        <w:rPr>
          <w:lang w:val="en-GB"/>
        </w:rPr>
        <w:t>.</w:t>
      </w:r>
      <w:r w:rsidR="00A818BA" w:rsidRPr="00EC5FA7">
        <w:rPr>
          <w:lang w:val="en-GB"/>
        </w:rPr>
        <w:t xml:space="preserve"> T</w:t>
      </w:r>
      <w:r w:rsidRPr="00EC5FA7">
        <w:rPr>
          <w:lang w:val="en-GB"/>
        </w:rPr>
        <w:t>his c</w:t>
      </w:r>
      <w:r w:rsidR="00611B39">
        <w:rPr>
          <w:lang w:val="en-GB"/>
        </w:rPr>
        <w:t>an</w:t>
      </w:r>
      <w:r w:rsidRPr="00EC5FA7">
        <w:rPr>
          <w:lang w:val="en-GB"/>
        </w:rPr>
        <w:t xml:space="preserve"> for example be done through user fees </w:t>
      </w:r>
      <w:r w:rsidR="00A818BA" w:rsidRPr="00EC5FA7">
        <w:rPr>
          <w:lang w:val="en-GB"/>
        </w:rPr>
        <w:t>to cover</w:t>
      </w:r>
      <w:r w:rsidRPr="00EC5FA7">
        <w:rPr>
          <w:lang w:val="en-GB"/>
        </w:rPr>
        <w:t xml:space="preserve"> the cost of the analysis of samples</w:t>
      </w:r>
      <w:r w:rsidR="001D45D2" w:rsidRPr="00EC5FA7">
        <w:rPr>
          <w:lang w:val="en-GB"/>
        </w:rPr>
        <w:t xml:space="preserve">. Nevertheless, it also necessary </w:t>
      </w:r>
      <w:r w:rsidR="009F57BF">
        <w:rPr>
          <w:lang w:val="en-GB"/>
        </w:rPr>
        <w:t>to make sure that this user fee</w:t>
      </w:r>
      <w:r w:rsidR="001D45D2" w:rsidRPr="00EC5FA7">
        <w:rPr>
          <w:lang w:val="en-GB"/>
        </w:rPr>
        <w:t xml:space="preserve"> is paid directly to the laborator</w:t>
      </w:r>
      <w:r w:rsidR="00611B39">
        <w:rPr>
          <w:lang w:val="en-GB"/>
        </w:rPr>
        <w:t>y</w:t>
      </w:r>
      <w:r w:rsidR="001D45D2" w:rsidRPr="00EC5FA7">
        <w:rPr>
          <w:lang w:val="en-GB"/>
        </w:rPr>
        <w:t xml:space="preserve"> and not into consolidated governmental funds.</w:t>
      </w:r>
    </w:p>
    <w:p w:rsidR="009F57BF" w:rsidRPr="00BB7E28" w:rsidRDefault="009F57BF" w:rsidP="006C1B5C">
      <w:pPr>
        <w:pStyle w:val="ListParagraph"/>
        <w:numPr>
          <w:ilvl w:val="0"/>
          <w:numId w:val="4"/>
        </w:numPr>
        <w:jc w:val="both"/>
        <w:rPr>
          <w:lang w:val="en-GB"/>
        </w:rPr>
      </w:pPr>
      <w:r w:rsidRPr="009F57BF">
        <w:rPr>
          <w:lang w:val="en-GB"/>
        </w:rPr>
        <w:t xml:space="preserve">The problems related to maintenance, poor hygiene conditions and cleaning procedures on-board the vessels were discussed. It was explained that was mainly due to attitude and mind set of fishers and workers in primary production. Generally these workers have very limited </w:t>
      </w:r>
      <w:r w:rsidRPr="009F57BF">
        <w:rPr>
          <w:lang w:val="en-GB"/>
        </w:rPr>
        <w:lastRenderedPageBreak/>
        <w:t xml:space="preserve">education and therefore it is very difficult to transfer knowledge to them e.g. regarding maintenance of facilities, personal hygiene, hygienic handling of fish and the importance of ice for cooling of fish. It was also pointed out that such training could not be delivered by the usual conventional methods and </w:t>
      </w:r>
      <w:r w:rsidR="00563993">
        <w:rPr>
          <w:lang w:val="en-GB"/>
        </w:rPr>
        <w:t xml:space="preserve">it was </w:t>
      </w:r>
      <w:r w:rsidRPr="009F57BF">
        <w:rPr>
          <w:lang w:val="en-GB"/>
        </w:rPr>
        <w:t xml:space="preserve">suggested that </w:t>
      </w:r>
      <w:r>
        <w:rPr>
          <w:rFonts w:ascii="Verdana" w:hAnsi="Verdana"/>
          <w:sz w:val="20"/>
          <w:szCs w:val="20"/>
          <w:lang w:val="en-GB"/>
        </w:rPr>
        <w:t>short videos and/or commercials could be more effective.</w:t>
      </w:r>
    </w:p>
    <w:p w:rsidR="00BB7E28" w:rsidRPr="00BB7E28" w:rsidRDefault="00BB7E28" w:rsidP="00BB7E28">
      <w:pPr>
        <w:pStyle w:val="ListParagraph"/>
        <w:numPr>
          <w:ilvl w:val="0"/>
          <w:numId w:val="4"/>
        </w:numPr>
        <w:rPr>
          <w:lang w:val="en-GB"/>
        </w:rPr>
      </w:pPr>
      <w:r w:rsidRPr="00BB7E28">
        <w:rPr>
          <w:lang w:val="en-GB"/>
        </w:rPr>
        <w:t xml:space="preserve">The small community of the country sometimes hampers enforcement of regulation at the source of the deficiencies e.g. issuing and revoking licenses of fisheries establishments as the </w:t>
      </w:r>
      <w:r>
        <w:rPr>
          <w:lang w:val="en-GB"/>
        </w:rPr>
        <w:t>FBOs</w:t>
      </w:r>
      <w:r w:rsidRPr="00BB7E28">
        <w:rPr>
          <w:lang w:val="en-GB"/>
        </w:rPr>
        <w:t xml:space="preserve"> try to use their connections to avoid the enforcement</w:t>
      </w:r>
    </w:p>
    <w:p w:rsidR="004B141A" w:rsidRPr="00563993" w:rsidRDefault="004B141A" w:rsidP="00563993">
      <w:pPr>
        <w:pStyle w:val="ListParagraph"/>
        <w:numPr>
          <w:ilvl w:val="0"/>
          <w:numId w:val="4"/>
        </w:numPr>
        <w:rPr>
          <w:lang w:val="en-GB"/>
        </w:rPr>
      </w:pPr>
      <w:r w:rsidRPr="00563993">
        <w:rPr>
          <w:lang w:val="en-GB"/>
        </w:rPr>
        <w:t xml:space="preserve">Attitude and mind set of local consumer also needs to be addressed to increase </w:t>
      </w:r>
      <w:r w:rsidR="00563993" w:rsidRPr="00563993">
        <w:rPr>
          <w:lang w:val="en-GB"/>
        </w:rPr>
        <w:t>public</w:t>
      </w:r>
      <w:r w:rsidRPr="00563993">
        <w:rPr>
          <w:lang w:val="en-GB"/>
        </w:rPr>
        <w:t xml:space="preserve"> awareness </w:t>
      </w:r>
      <w:r w:rsidR="00875725" w:rsidRPr="00563993">
        <w:rPr>
          <w:lang w:val="en-GB"/>
        </w:rPr>
        <w:t xml:space="preserve">regarding the importance of SPS measures/sanitation in the entire processing chain for fisheries </w:t>
      </w:r>
      <w:r w:rsidR="00563993" w:rsidRPr="00563993">
        <w:rPr>
          <w:lang w:val="en-GB"/>
        </w:rPr>
        <w:t>products</w:t>
      </w:r>
      <w:r w:rsidR="00875725" w:rsidRPr="00563993">
        <w:rPr>
          <w:lang w:val="en-GB"/>
        </w:rPr>
        <w:t xml:space="preserve"> as the consumer</w:t>
      </w:r>
      <w:r w:rsidR="00563993">
        <w:rPr>
          <w:lang w:val="en-GB"/>
        </w:rPr>
        <w:t>s</w:t>
      </w:r>
      <w:r w:rsidR="00875725" w:rsidRPr="00563993">
        <w:rPr>
          <w:lang w:val="en-GB"/>
        </w:rPr>
        <w:t xml:space="preserve"> </w:t>
      </w:r>
      <w:r w:rsidR="00563993">
        <w:rPr>
          <w:lang w:val="en-GB"/>
        </w:rPr>
        <w:t xml:space="preserve">don’t </w:t>
      </w:r>
      <w:r w:rsidR="00875725" w:rsidRPr="00563993">
        <w:rPr>
          <w:lang w:val="en-GB"/>
        </w:rPr>
        <w:t xml:space="preserve"> understand the importance </w:t>
      </w:r>
      <w:r w:rsidR="00563993" w:rsidRPr="00563993">
        <w:rPr>
          <w:lang w:val="en-GB"/>
        </w:rPr>
        <w:t>of basic SPS requirements in terms of health and food safety.</w:t>
      </w:r>
      <w:r w:rsidR="00563993">
        <w:rPr>
          <w:lang w:val="en-GB"/>
        </w:rPr>
        <w:t xml:space="preserve"> </w:t>
      </w:r>
      <w:r w:rsidRPr="00563993">
        <w:rPr>
          <w:lang w:val="en-GB"/>
        </w:rPr>
        <w:t>Some consumers actually prefer that fish is not placed on ice, as ice usage meant the fish was no longer fresh and that flies on the fish are an indicator of freshness.</w:t>
      </w:r>
      <w:r w:rsidR="00563993">
        <w:rPr>
          <w:lang w:val="en-GB"/>
        </w:rPr>
        <w:t xml:space="preserve"> </w:t>
      </w:r>
      <w:r w:rsidR="00563993">
        <w:rPr>
          <w:rFonts w:ascii="Verdana" w:hAnsi="Verdana"/>
          <w:sz w:val="20"/>
          <w:szCs w:val="20"/>
          <w:lang w:val="en-GB"/>
        </w:rPr>
        <w:t xml:space="preserve">Have to find a way to reach the general consumer and </w:t>
      </w:r>
      <w:r w:rsidR="00563993" w:rsidRPr="00563993">
        <w:rPr>
          <w:rFonts w:ascii="Verdana" w:hAnsi="Verdana"/>
          <w:sz w:val="20"/>
          <w:szCs w:val="20"/>
          <w:lang w:val="en-GB"/>
        </w:rPr>
        <w:t>it was suggested that short videos and/or commercials</w:t>
      </w:r>
      <w:r w:rsidR="00563993">
        <w:rPr>
          <w:rFonts w:ascii="Verdana" w:hAnsi="Verdana"/>
          <w:sz w:val="20"/>
          <w:szCs w:val="20"/>
          <w:lang w:val="en-GB"/>
        </w:rPr>
        <w:t xml:space="preserve"> could be useful.</w:t>
      </w:r>
    </w:p>
    <w:p w:rsidR="00611B39" w:rsidRPr="00563993" w:rsidRDefault="006C77D9" w:rsidP="00563993">
      <w:pPr>
        <w:pStyle w:val="ListParagraph"/>
        <w:numPr>
          <w:ilvl w:val="0"/>
          <w:numId w:val="4"/>
        </w:numPr>
        <w:jc w:val="both"/>
        <w:rPr>
          <w:lang w:val="en-GB"/>
        </w:rPr>
      </w:pPr>
      <w:r w:rsidRPr="00EC5FA7">
        <w:rPr>
          <w:lang w:val="en-GB"/>
        </w:rPr>
        <w:t xml:space="preserve">There is currently </w:t>
      </w:r>
      <w:r w:rsidR="009F244C" w:rsidRPr="00EC5FA7">
        <w:rPr>
          <w:lang w:val="en-GB"/>
        </w:rPr>
        <w:t>insufficient</w:t>
      </w:r>
      <w:r w:rsidRPr="00EC5FA7">
        <w:rPr>
          <w:lang w:val="en-GB"/>
        </w:rPr>
        <w:t xml:space="preserve"> technical expertise and relevant university prog</w:t>
      </w:r>
      <w:r w:rsidR="0087078E" w:rsidRPr="00EC5FA7">
        <w:rPr>
          <w:lang w:val="en-GB"/>
        </w:rPr>
        <w:t xml:space="preserve">rams related to food science, </w:t>
      </w:r>
      <w:r w:rsidR="00743D9F" w:rsidRPr="00EC5FA7">
        <w:rPr>
          <w:lang w:val="en-GB"/>
        </w:rPr>
        <w:t>environmental science and</w:t>
      </w:r>
      <w:r w:rsidRPr="00EC5FA7">
        <w:rPr>
          <w:lang w:val="en-GB"/>
        </w:rPr>
        <w:t xml:space="preserve"> engineering in the country and this hampers research &amp; development related to the fisheries </w:t>
      </w:r>
      <w:r w:rsidR="00611B39">
        <w:rPr>
          <w:lang w:val="en-GB"/>
        </w:rPr>
        <w:t xml:space="preserve">and aquaculture </w:t>
      </w:r>
      <w:r w:rsidRPr="00EC5FA7">
        <w:rPr>
          <w:lang w:val="en-GB"/>
        </w:rPr>
        <w:t>sector e.g. regarding development of ne</w:t>
      </w:r>
      <w:r w:rsidR="00611B39">
        <w:rPr>
          <w:lang w:val="en-GB"/>
        </w:rPr>
        <w:t>w products and value addition</w:t>
      </w:r>
    </w:p>
    <w:p w:rsidR="006B3951" w:rsidRPr="00EC5FA7" w:rsidRDefault="004F672B" w:rsidP="00F46C13">
      <w:pPr>
        <w:pStyle w:val="ListParagraph"/>
        <w:numPr>
          <w:ilvl w:val="0"/>
          <w:numId w:val="4"/>
        </w:numPr>
        <w:jc w:val="both"/>
        <w:rPr>
          <w:lang w:val="en-GB"/>
        </w:rPr>
      </w:pPr>
      <w:r w:rsidRPr="00EC5FA7">
        <w:rPr>
          <w:lang w:val="en-GB"/>
        </w:rPr>
        <w:t xml:space="preserve">Responsibilities regarding monitoring </w:t>
      </w:r>
      <w:r w:rsidR="00A818BA" w:rsidRPr="00EC5FA7">
        <w:rPr>
          <w:lang w:val="en-GB"/>
        </w:rPr>
        <w:t xml:space="preserve">and collection of data </w:t>
      </w:r>
      <w:r w:rsidR="00DB3D8C" w:rsidRPr="00EC5FA7">
        <w:rPr>
          <w:lang w:val="en-GB"/>
        </w:rPr>
        <w:t xml:space="preserve">on </w:t>
      </w:r>
      <w:r w:rsidRPr="00EC5FA7">
        <w:rPr>
          <w:lang w:val="en-GB"/>
        </w:rPr>
        <w:t>contaminants</w:t>
      </w:r>
      <w:r w:rsidR="00A818BA" w:rsidRPr="00EC5FA7">
        <w:rPr>
          <w:lang w:val="en-GB"/>
        </w:rPr>
        <w:t xml:space="preserve"> </w:t>
      </w:r>
      <w:r w:rsidR="00DB3D8C" w:rsidRPr="00EC5FA7">
        <w:rPr>
          <w:lang w:val="en-GB"/>
        </w:rPr>
        <w:t xml:space="preserve">detected </w:t>
      </w:r>
      <w:r w:rsidRPr="00EC5FA7">
        <w:rPr>
          <w:lang w:val="en-GB"/>
        </w:rPr>
        <w:t xml:space="preserve">in </w:t>
      </w:r>
      <w:r w:rsidR="00A818BA" w:rsidRPr="00EC5FA7">
        <w:rPr>
          <w:lang w:val="en-GB"/>
        </w:rPr>
        <w:t xml:space="preserve">fishery products from wild fisheries </w:t>
      </w:r>
      <w:r w:rsidRPr="00EC5FA7">
        <w:rPr>
          <w:lang w:val="en-GB"/>
        </w:rPr>
        <w:t xml:space="preserve">could be shared </w:t>
      </w:r>
      <w:r w:rsidR="00DB3D8C" w:rsidRPr="00EC5FA7">
        <w:rPr>
          <w:lang w:val="en-GB"/>
        </w:rPr>
        <w:t>with</w:t>
      </w:r>
      <w:r w:rsidRPr="00EC5FA7">
        <w:rPr>
          <w:lang w:val="en-GB"/>
        </w:rPr>
        <w:t>in the region</w:t>
      </w:r>
      <w:r w:rsidR="00A818BA" w:rsidRPr="00EC5FA7">
        <w:rPr>
          <w:lang w:val="en-GB"/>
        </w:rPr>
        <w:t xml:space="preserve"> as this type of monitoring </w:t>
      </w:r>
      <w:r w:rsidR="00DB3D8C" w:rsidRPr="00EC5FA7">
        <w:rPr>
          <w:lang w:val="en-GB"/>
        </w:rPr>
        <w:t>covers</w:t>
      </w:r>
      <w:r w:rsidR="00A818BA" w:rsidRPr="00EC5FA7">
        <w:rPr>
          <w:lang w:val="en-GB"/>
        </w:rPr>
        <w:t xml:space="preserve"> </w:t>
      </w:r>
      <w:r w:rsidR="00DB3D8C" w:rsidRPr="00EC5FA7">
        <w:rPr>
          <w:lang w:val="en-GB"/>
        </w:rPr>
        <w:t xml:space="preserve">all marine species caught in Caribbean waters, hence </w:t>
      </w:r>
      <w:r w:rsidRPr="00EC5FA7">
        <w:rPr>
          <w:lang w:val="en-GB"/>
        </w:rPr>
        <w:t>this type of activity would benefit from a regionally coordinated approach</w:t>
      </w:r>
    </w:p>
    <w:p w:rsidR="006B635F" w:rsidRPr="00EC5FA7" w:rsidRDefault="006B635F" w:rsidP="00F46C13">
      <w:pPr>
        <w:jc w:val="both"/>
        <w:rPr>
          <w:lang w:val="en-GB"/>
        </w:rPr>
      </w:pPr>
    </w:p>
    <w:p w:rsidR="003879D8" w:rsidRDefault="00F7671B" w:rsidP="00F46C13">
      <w:pPr>
        <w:pStyle w:val="Heading1"/>
        <w:jc w:val="both"/>
        <w:rPr>
          <w:lang w:val="en-GB"/>
        </w:rPr>
      </w:pPr>
      <w:r w:rsidRPr="00EC5FA7">
        <w:rPr>
          <w:lang w:val="en-GB"/>
        </w:rPr>
        <w:t>Conclusion</w:t>
      </w:r>
    </w:p>
    <w:p w:rsidR="00563993" w:rsidRDefault="006C1B5C" w:rsidP="00563993">
      <w:pPr>
        <w:rPr>
          <w:lang w:val="en-GB"/>
        </w:rPr>
      </w:pPr>
      <w:r w:rsidRPr="006C1B5C">
        <w:rPr>
          <w:lang w:val="en-GB"/>
        </w:rPr>
        <w:t xml:space="preserve">The Competent Authority (CA) in charge for official controls of fisheries products </w:t>
      </w:r>
      <w:r w:rsidRPr="006C1B5C">
        <w:rPr>
          <w:u w:val="single"/>
          <w:lang w:val="en-GB"/>
        </w:rPr>
        <w:t>for export</w:t>
      </w:r>
      <w:r w:rsidRPr="006C1B5C">
        <w:rPr>
          <w:lang w:val="en-GB"/>
        </w:rPr>
        <w:t xml:space="preserve"> is the Department of Marine Resources (DMR) under the Ministry of Agriculture and Marine Resources and the DMR is defined in the regulatory framework</w:t>
      </w:r>
      <w:r>
        <w:rPr>
          <w:lang w:val="en-GB"/>
        </w:rPr>
        <w:t xml:space="preserve">. </w:t>
      </w:r>
      <w:r w:rsidRPr="006C1B5C">
        <w:rPr>
          <w:lang w:val="en-GB"/>
        </w:rPr>
        <w:t xml:space="preserve">The CA inspects and licenses all fisheries production establishment for export </w:t>
      </w:r>
      <w:r w:rsidRPr="00EC5FA7">
        <w:rPr>
          <w:lang w:val="en-GB"/>
        </w:rPr>
        <w:t>i.e. factory vessels, landing sites, processing plants and issues export license for export of fisheries products.</w:t>
      </w:r>
      <w:r>
        <w:rPr>
          <w:lang w:val="en-GB"/>
        </w:rPr>
        <w:t xml:space="preserve"> </w:t>
      </w:r>
      <w:r w:rsidRPr="00EC5FA7">
        <w:rPr>
          <w:lang w:val="en-GB"/>
        </w:rPr>
        <w:t>An annual inspection plan is prepared t</w:t>
      </w:r>
      <w:r>
        <w:rPr>
          <w:lang w:val="en-GB"/>
        </w:rPr>
        <w:t xml:space="preserve">hat is based on risk assessment and </w:t>
      </w:r>
      <w:r w:rsidRPr="00A0564F">
        <w:rPr>
          <w:lang w:val="en-GB"/>
        </w:rPr>
        <w:t xml:space="preserve">three </w:t>
      </w:r>
      <w:r>
        <w:rPr>
          <w:lang w:val="en-GB"/>
        </w:rPr>
        <w:t xml:space="preserve">different </w:t>
      </w:r>
      <w:r w:rsidRPr="00A0564F">
        <w:rPr>
          <w:lang w:val="en-GB"/>
        </w:rPr>
        <w:t>risk categories have been defined.</w:t>
      </w:r>
    </w:p>
    <w:p w:rsidR="00F96475" w:rsidRPr="00F24A2B" w:rsidRDefault="00F96475" w:rsidP="00F96475">
      <w:pPr>
        <w:tabs>
          <w:tab w:val="left" w:pos="462"/>
        </w:tabs>
        <w:autoSpaceDE w:val="0"/>
        <w:autoSpaceDN w:val="0"/>
        <w:adjustRightInd w:val="0"/>
        <w:spacing w:after="120" w:line="240" w:lineRule="auto"/>
        <w:jc w:val="both"/>
        <w:rPr>
          <w:rFonts w:cs="Times New Roman"/>
          <w:color w:val="FF0000"/>
          <w:szCs w:val="24"/>
          <w:lang w:val="en-GB"/>
        </w:rPr>
      </w:pPr>
      <w:r w:rsidRPr="004E0364">
        <w:rPr>
          <w:lang w:val="en-GB"/>
        </w:rPr>
        <w:t xml:space="preserve">There is a defined structure for the implementation of inspections and written procedures (inspection manual &amp; check list) are available and used to carry out the inspections by the CA of the facilities. </w:t>
      </w:r>
    </w:p>
    <w:p w:rsidR="00F24A2B" w:rsidRDefault="00F96475" w:rsidP="00F24A2B">
      <w:pPr>
        <w:autoSpaceDE w:val="0"/>
        <w:autoSpaceDN w:val="0"/>
        <w:adjustRightInd w:val="0"/>
        <w:spacing w:after="120" w:line="240" w:lineRule="auto"/>
        <w:jc w:val="both"/>
        <w:rPr>
          <w:lang w:val="en-GB"/>
        </w:rPr>
      </w:pPr>
      <w:r w:rsidRPr="00EC5FA7">
        <w:rPr>
          <w:lang w:val="en-GB"/>
        </w:rPr>
        <w:t>Accredited laboratories capacities</w:t>
      </w:r>
      <w:r>
        <w:rPr>
          <w:lang w:val="en-GB"/>
        </w:rPr>
        <w:t xml:space="preserve"> according to </w:t>
      </w:r>
      <w:r w:rsidRPr="00F96475">
        <w:rPr>
          <w:lang w:val="en-GB"/>
        </w:rPr>
        <w:t xml:space="preserve">ISO standard 17025 </w:t>
      </w:r>
      <w:r w:rsidRPr="00EC5FA7">
        <w:rPr>
          <w:lang w:val="en-GB"/>
        </w:rPr>
        <w:t xml:space="preserve">are </w:t>
      </w:r>
      <w:r>
        <w:rPr>
          <w:lang w:val="en-GB"/>
        </w:rPr>
        <w:t xml:space="preserve">available in the country and the </w:t>
      </w:r>
      <w:r w:rsidRPr="00EC5FA7">
        <w:rPr>
          <w:lang w:val="en-GB"/>
        </w:rPr>
        <w:t>designated</w:t>
      </w:r>
      <w:r>
        <w:rPr>
          <w:lang w:val="en-GB"/>
        </w:rPr>
        <w:t xml:space="preserve"> </w:t>
      </w:r>
      <w:r w:rsidRPr="00EC5FA7">
        <w:rPr>
          <w:lang w:val="en-GB"/>
        </w:rPr>
        <w:t xml:space="preserve">official </w:t>
      </w:r>
      <w:r>
        <w:rPr>
          <w:lang w:val="en-GB"/>
        </w:rPr>
        <w:t>laboratory carries out some of the official analysis required for export of fisheries products to EU.</w:t>
      </w:r>
      <w:r w:rsidR="00F24A2B">
        <w:rPr>
          <w:lang w:val="en-GB"/>
        </w:rPr>
        <w:t xml:space="preserve"> </w:t>
      </w:r>
      <w:r w:rsidR="00F24A2B" w:rsidRPr="00F24A2B">
        <w:rPr>
          <w:lang w:val="en-GB"/>
        </w:rPr>
        <w:t>However, official monitoring of chemical risks (</w:t>
      </w:r>
      <w:r w:rsidR="00F24A2B">
        <w:rPr>
          <w:lang w:val="en-GB"/>
        </w:rPr>
        <w:t xml:space="preserve">heavy metals, </w:t>
      </w:r>
      <w:r w:rsidR="00F24A2B" w:rsidRPr="00F24A2B">
        <w:rPr>
          <w:lang w:val="en-GB"/>
        </w:rPr>
        <w:t xml:space="preserve">histamine, PAHs, dioxins and PCBs) are not carried out. Furthermore, a National Program for monitoring of environmental contaminants in products from wild fisheries </w:t>
      </w:r>
      <w:r w:rsidR="00F24A2B">
        <w:rPr>
          <w:lang w:val="en-GB"/>
        </w:rPr>
        <w:t>is not</w:t>
      </w:r>
      <w:r w:rsidR="00F24A2B" w:rsidRPr="00F24A2B">
        <w:rPr>
          <w:lang w:val="en-GB"/>
        </w:rPr>
        <w:t xml:space="preserve"> in place, this is not in line with EU requirements</w:t>
      </w:r>
      <w:r w:rsidR="00F24A2B">
        <w:rPr>
          <w:lang w:val="en-GB"/>
        </w:rPr>
        <w:t>. In addition, n</w:t>
      </w:r>
      <w:r w:rsidR="00F24A2B" w:rsidRPr="00DB7658">
        <w:rPr>
          <w:lang w:val="en-GB"/>
        </w:rPr>
        <w:t xml:space="preserve">o environmental monitoring regarding ciguatera toxin in fishery products nor the relevant dinoflagellates </w:t>
      </w:r>
      <w:r w:rsidR="00F24A2B">
        <w:rPr>
          <w:lang w:val="en-GB"/>
        </w:rPr>
        <w:t xml:space="preserve">in seawater are carried out, </w:t>
      </w:r>
      <w:r w:rsidR="00F24A2B" w:rsidRPr="00DB7658">
        <w:rPr>
          <w:lang w:val="en-GB"/>
        </w:rPr>
        <w:t>despite the relevance for this type of monitoring in this area</w:t>
      </w:r>
      <w:r w:rsidR="00F24A2B">
        <w:rPr>
          <w:lang w:val="en-GB"/>
        </w:rPr>
        <w:t>.</w:t>
      </w:r>
    </w:p>
    <w:p w:rsidR="00F24A2B" w:rsidRDefault="00C94AD1" w:rsidP="00F46C13">
      <w:pPr>
        <w:autoSpaceDE w:val="0"/>
        <w:autoSpaceDN w:val="0"/>
        <w:adjustRightInd w:val="0"/>
        <w:spacing w:after="120" w:line="240" w:lineRule="auto"/>
        <w:jc w:val="both"/>
        <w:rPr>
          <w:rFonts w:cs="Times New Roman"/>
          <w:szCs w:val="24"/>
          <w:lang w:val="en-GB"/>
        </w:rPr>
      </w:pPr>
      <w:r>
        <w:rPr>
          <w:rFonts w:cs="Times New Roman"/>
          <w:szCs w:val="24"/>
          <w:lang w:val="en-GB"/>
        </w:rPr>
        <w:t>T</w:t>
      </w:r>
      <w:r w:rsidR="005A395C" w:rsidRPr="00EC5FA7">
        <w:rPr>
          <w:rFonts w:cs="Times New Roman"/>
          <w:szCs w:val="24"/>
          <w:lang w:val="en-GB"/>
        </w:rPr>
        <w:t>he CA</w:t>
      </w:r>
      <w:r>
        <w:rPr>
          <w:rFonts w:cs="Times New Roman"/>
          <w:szCs w:val="24"/>
          <w:lang w:val="en-GB"/>
        </w:rPr>
        <w:t xml:space="preserve"> </w:t>
      </w:r>
      <w:r w:rsidR="005A395C" w:rsidRPr="00EC5FA7">
        <w:rPr>
          <w:rFonts w:cs="Times New Roman"/>
          <w:szCs w:val="24"/>
          <w:lang w:val="en-GB"/>
        </w:rPr>
        <w:t>take</w:t>
      </w:r>
      <w:r w:rsidR="00F24A2B">
        <w:rPr>
          <w:rFonts w:cs="Times New Roman"/>
          <w:szCs w:val="24"/>
          <w:lang w:val="en-GB"/>
        </w:rPr>
        <w:t>s</w:t>
      </w:r>
      <w:r w:rsidR="005A395C" w:rsidRPr="00EC5FA7">
        <w:rPr>
          <w:rFonts w:cs="Times New Roman"/>
          <w:szCs w:val="24"/>
          <w:lang w:val="en-GB"/>
        </w:rPr>
        <w:t xml:space="preserve"> </w:t>
      </w:r>
      <w:r w:rsidR="004B7AD9" w:rsidRPr="00EC5FA7">
        <w:rPr>
          <w:rFonts w:cs="Times New Roman"/>
          <w:szCs w:val="24"/>
          <w:lang w:val="en-GB"/>
        </w:rPr>
        <w:t xml:space="preserve">official control </w:t>
      </w:r>
      <w:r w:rsidR="005A395C" w:rsidRPr="00EC5FA7">
        <w:rPr>
          <w:rFonts w:cs="Times New Roman"/>
          <w:szCs w:val="24"/>
          <w:lang w:val="en-GB"/>
        </w:rPr>
        <w:t xml:space="preserve">samples for </w:t>
      </w:r>
      <w:r w:rsidR="004B7AD9" w:rsidRPr="00EC5FA7">
        <w:rPr>
          <w:rFonts w:cs="Times New Roman"/>
          <w:szCs w:val="24"/>
          <w:lang w:val="en-GB"/>
        </w:rPr>
        <w:t xml:space="preserve">analyses </w:t>
      </w:r>
      <w:r w:rsidR="00F24A2B">
        <w:rPr>
          <w:rFonts w:cs="Times New Roman"/>
          <w:szCs w:val="24"/>
          <w:lang w:val="en-GB"/>
        </w:rPr>
        <w:t xml:space="preserve">of </w:t>
      </w:r>
      <w:r>
        <w:rPr>
          <w:rFonts w:cs="Times New Roman"/>
          <w:szCs w:val="24"/>
          <w:lang w:val="en-GB"/>
        </w:rPr>
        <w:t xml:space="preserve">the </w:t>
      </w:r>
      <w:r w:rsidR="00F24A2B">
        <w:rPr>
          <w:rFonts w:cs="Times New Roman"/>
          <w:szCs w:val="24"/>
          <w:lang w:val="en-GB"/>
        </w:rPr>
        <w:t xml:space="preserve">fisheries products </w:t>
      </w:r>
      <w:r>
        <w:rPr>
          <w:lang w:val="en-GB"/>
        </w:rPr>
        <w:t xml:space="preserve">as well as of the </w:t>
      </w:r>
      <w:r w:rsidRPr="00D77620">
        <w:rPr>
          <w:lang w:val="en-GB"/>
        </w:rPr>
        <w:t xml:space="preserve">water used in the </w:t>
      </w:r>
      <w:r>
        <w:rPr>
          <w:lang w:val="en-GB"/>
        </w:rPr>
        <w:t xml:space="preserve">processing establishments producing </w:t>
      </w:r>
      <w:r w:rsidRPr="00D80972">
        <w:rPr>
          <w:u w:val="single"/>
          <w:lang w:val="en-GB"/>
        </w:rPr>
        <w:t>for export</w:t>
      </w:r>
      <w:r>
        <w:rPr>
          <w:lang w:val="en-GB"/>
        </w:rPr>
        <w:t xml:space="preserve">, this is in line with </w:t>
      </w:r>
      <w:r w:rsidR="00F24A2B" w:rsidRPr="00EC5FA7">
        <w:rPr>
          <w:rFonts w:cs="Times New Roman"/>
          <w:szCs w:val="24"/>
          <w:lang w:val="en-GB"/>
        </w:rPr>
        <w:t xml:space="preserve">EU </w:t>
      </w:r>
      <w:r>
        <w:rPr>
          <w:rFonts w:cs="Times New Roman"/>
          <w:szCs w:val="24"/>
          <w:lang w:val="en-GB"/>
        </w:rPr>
        <w:t xml:space="preserve">requirements regarding </w:t>
      </w:r>
      <w:r w:rsidR="00F24A2B" w:rsidRPr="00EC5FA7">
        <w:rPr>
          <w:rFonts w:cs="Times New Roman"/>
          <w:szCs w:val="24"/>
          <w:lang w:val="en-GB"/>
        </w:rPr>
        <w:t>official monitoring and surveillance of fishery products and</w:t>
      </w:r>
      <w:r>
        <w:rPr>
          <w:rFonts w:cs="Times New Roman"/>
          <w:szCs w:val="24"/>
          <w:lang w:val="en-GB"/>
        </w:rPr>
        <w:t xml:space="preserve"> water</w:t>
      </w:r>
      <w:r w:rsidR="00F24A2B" w:rsidRPr="00EC5FA7">
        <w:rPr>
          <w:rFonts w:cs="Times New Roman"/>
          <w:szCs w:val="24"/>
          <w:lang w:val="en-GB"/>
        </w:rPr>
        <w:t>.</w:t>
      </w:r>
      <w:r w:rsidR="00E17B99">
        <w:rPr>
          <w:rFonts w:cs="Times New Roman"/>
          <w:szCs w:val="24"/>
          <w:lang w:val="en-GB"/>
        </w:rPr>
        <w:t xml:space="preserve"> The </w:t>
      </w:r>
      <w:r w:rsidR="00E17B99" w:rsidRPr="00E17B99">
        <w:rPr>
          <w:rFonts w:cs="Times New Roman"/>
          <w:szCs w:val="24"/>
          <w:lang w:val="en-GB"/>
        </w:rPr>
        <w:t xml:space="preserve">official control of </w:t>
      </w:r>
      <w:r w:rsidR="00E17B99" w:rsidRPr="00E17B99">
        <w:rPr>
          <w:rFonts w:cs="Times New Roman"/>
          <w:szCs w:val="24"/>
          <w:lang w:val="en-GB"/>
        </w:rPr>
        <w:lastRenderedPageBreak/>
        <w:t>the ice used in the fisheries products production chain, e.g. on board the vessels, falls under the Environmental Health authorities.</w:t>
      </w:r>
    </w:p>
    <w:p w:rsidR="00B26505" w:rsidRDefault="00AE35A7" w:rsidP="00F46C13">
      <w:pPr>
        <w:autoSpaceDE w:val="0"/>
        <w:autoSpaceDN w:val="0"/>
        <w:adjustRightInd w:val="0"/>
        <w:spacing w:after="120" w:line="240" w:lineRule="auto"/>
        <w:jc w:val="both"/>
        <w:rPr>
          <w:lang w:val="en-GB"/>
        </w:rPr>
      </w:pPr>
      <w:r>
        <w:rPr>
          <w:rFonts w:cs="Times New Roman"/>
          <w:szCs w:val="24"/>
          <w:lang w:val="en-GB"/>
        </w:rPr>
        <w:t xml:space="preserve">Currently there </w:t>
      </w:r>
      <w:r w:rsidR="00AA3591">
        <w:rPr>
          <w:rFonts w:cs="Times New Roman"/>
          <w:szCs w:val="24"/>
          <w:lang w:val="en-GB"/>
        </w:rPr>
        <w:t xml:space="preserve">are a number of </w:t>
      </w:r>
      <w:r>
        <w:rPr>
          <w:rFonts w:cs="Times New Roman"/>
          <w:szCs w:val="24"/>
          <w:lang w:val="en-GB"/>
        </w:rPr>
        <w:t xml:space="preserve">authorities involved in official food control in the Bahamas and </w:t>
      </w:r>
      <w:r w:rsidR="00AA3591">
        <w:rPr>
          <w:rFonts w:cs="Times New Roman"/>
          <w:szCs w:val="24"/>
          <w:lang w:val="en-GB"/>
        </w:rPr>
        <w:t>therefore it is di</w:t>
      </w:r>
      <w:r w:rsidR="00AA3591" w:rsidRPr="00AA3591">
        <w:rPr>
          <w:rFonts w:cs="Times New Roman"/>
          <w:szCs w:val="24"/>
          <w:lang w:val="en-GB"/>
        </w:rPr>
        <w:t xml:space="preserve">fficult to streamline </w:t>
      </w:r>
      <w:r w:rsidR="00AA3591">
        <w:rPr>
          <w:rFonts w:cs="Times New Roman"/>
          <w:szCs w:val="24"/>
          <w:lang w:val="en-GB"/>
        </w:rPr>
        <w:t xml:space="preserve">their </w:t>
      </w:r>
      <w:r w:rsidR="00AA3591" w:rsidRPr="00AA3591">
        <w:rPr>
          <w:rFonts w:cs="Times New Roman"/>
          <w:szCs w:val="24"/>
          <w:lang w:val="en-GB"/>
        </w:rPr>
        <w:t>acti</w:t>
      </w:r>
      <w:r w:rsidR="00AA3591">
        <w:rPr>
          <w:rFonts w:cs="Times New Roman"/>
          <w:szCs w:val="24"/>
          <w:lang w:val="en-GB"/>
        </w:rPr>
        <w:t xml:space="preserve">vities </w:t>
      </w:r>
      <w:r w:rsidRPr="00AE35A7">
        <w:rPr>
          <w:rFonts w:cs="Times New Roman"/>
          <w:szCs w:val="24"/>
          <w:lang w:val="en-GB"/>
        </w:rPr>
        <w:t>r</w:t>
      </w:r>
      <w:r>
        <w:rPr>
          <w:rFonts w:cs="Times New Roman"/>
          <w:szCs w:val="24"/>
          <w:lang w:val="en-GB"/>
        </w:rPr>
        <w:t xml:space="preserve">egarding SPS-related monitoring. However, the foreseen </w:t>
      </w:r>
      <w:r w:rsidRPr="00B26505">
        <w:rPr>
          <w:rFonts w:cs="Times New Roman"/>
          <w:szCs w:val="24"/>
          <w:lang w:val="en-GB"/>
        </w:rPr>
        <w:t>changes in the regulatory</w:t>
      </w:r>
      <w:r w:rsidRPr="00AE35A7">
        <w:rPr>
          <w:rFonts w:cs="Times New Roman"/>
          <w:szCs w:val="24"/>
          <w:lang w:val="en-GB"/>
        </w:rPr>
        <w:t xml:space="preserve"> framework related to </w:t>
      </w:r>
      <w:r w:rsidR="00B26505">
        <w:rPr>
          <w:lang w:val="en-GB"/>
        </w:rPr>
        <w:t>health and food safety authority in Bahamas will address this deficiency.</w:t>
      </w:r>
    </w:p>
    <w:p w:rsidR="00C32774" w:rsidRDefault="00C32774" w:rsidP="00F46C13">
      <w:pPr>
        <w:autoSpaceDE w:val="0"/>
        <w:autoSpaceDN w:val="0"/>
        <w:adjustRightInd w:val="0"/>
        <w:spacing w:after="120" w:line="240" w:lineRule="auto"/>
        <w:jc w:val="both"/>
        <w:rPr>
          <w:lang w:val="en-GB"/>
        </w:rPr>
      </w:pPr>
      <w:r w:rsidRPr="00EC5FA7">
        <w:rPr>
          <w:lang w:val="en-GB"/>
        </w:rPr>
        <w:t xml:space="preserve">Currently there is no commercial aquaculture carried out in </w:t>
      </w:r>
      <w:r w:rsidR="00C94AD1">
        <w:rPr>
          <w:lang w:val="en-GB"/>
        </w:rPr>
        <w:t>Bahamas</w:t>
      </w:r>
      <w:r w:rsidRPr="00EC5FA7">
        <w:rPr>
          <w:lang w:val="en-GB"/>
        </w:rPr>
        <w:t xml:space="preserve"> and therefore it is not necessary for the CA to implement a N</w:t>
      </w:r>
      <w:r w:rsidRPr="00EC5FA7">
        <w:rPr>
          <w:rFonts w:cs="Times New Roman"/>
          <w:szCs w:val="24"/>
          <w:lang w:val="en-GB"/>
        </w:rPr>
        <w:t>ational Residue Control Plan (NRCP) for monitoring of residues of veterinary medicines and environmental contaminants in products from aquaculture. However, in case c</w:t>
      </w:r>
      <w:r w:rsidRPr="00EC5FA7">
        <w:rPr>
          <w:lang w:val="en-GB"/>
        </w:rPr>
        <w:t xml:space="preserve">ommercial aquaculture will be </w:t>
      </w:r>
      <w:r w:rsidR="00C94AD1">
        <w:rPr>
          <w:lang w:val="en-GB"/>
        </w:rPr>
        <w:t>established the Bahamas</w:t>
      </w:r>
      <w:r w:rsidRPr="00EC5FA7">
        <w:rPr>
          <w:lang w:val="en-GB"/>
        </w:rPr>
        <w:t xml:space="preserve"> in the future it will be necessary to implement the NRCP.</w:t>
      </w:r>
    </w:p>
    <w:p w:rsidR="00F074DD" w:rsidRDefault="00F074DD" w:rsidP="00F46C13">
      <w:pPr>
        <w:autoSpaceDE w:val="0"/>
        <w:autoSpaceDN w:val="0"/>
        <w:adjustRightInd w:val="0"/>
        <w:spacing w:after="120" w:line="240" w:lineRule="auto"/>
        <w:jc w:val="both"/>
        <w:rPr>
          <w:rFonts w:cs="Times New Roman"/>
          <w:szCs w:val="24"/>
          <w:lang w:val="en-GB"/>
        </w:rPr>
      </w:pPr>
      <w:r w:rsidRPr="00F074DD">
        <w:rPr>
          <w:rFonts w:cs="Times New Roman"/>
          <w:szCs w:val="24"/>
          <w:lang w:val="en-GB"/>
        </w:rPr>
        <w:t xml:space="preserve">Site visits indicated that the regulatory requirements related to health and food safety issues in the fisheries sectors of </w:t>
      </w:r>
      <w:r w:rsidR="00AE35A7">
        <w:rPr>
          <w:rFonts w:cs="Times New Roman"/>
          <w:szCs w:val="24"/>
          <w:lang w:val="en-GB"/>
        </w:rPr>
        <w:t>Bahamas</w:t>
      </w:r>
      <w:r w:rsidRPr="00F074DD">
        <w:rPr>
          <w:rFonts w:cs="Times New Roman"/>
          <w:szCs w:val="24"/>
          <w:lang w:val="en-GB"/>
        </w:rPr>
        <w:t xml:space="preserve"> are generally enforced by the CA for fisheries products intended </w:t>
      </w:r>
      <w:r w:rsidRPr="000E1323">
        <w:rPr>
          <w:rFonts w:cs="Times New Roman"/>
          <w:szCs w:val="24"/>
          <w:u w:val="single"/>
          <w:lang w:val="en-GB"/>
        </w:rPr>
        <w:t xml:space="preserve">for export, </w:t>
      </w:r>
      <w:r w:rsidRPr="00F074DD">
        <w:rPr>
          <w:rFonts w:cs="Times New Roman"/>
          <w:szCs w:val="24"/>
          <w:lang w:val="en-GB"/>
        </w:rPr>
        <w:t>but not for the domestic market. Many problems e.g. related to maintenance, hygiene conditions and cleaning procedures were observed in the entire production chain for fisheries products intended for the domestic market. Therefore, there is difference between the enforcement of regulations for fisheries products for export and production for the domestic market</w:t>
      </w:r>
      <w:r>
        <w:rPr>
          <w:rFonts w:cs="Times New Roman"/>
          <w:szCs w:val="24"/>
          <w:lang w:val="en-GB"/>
        </w:rPr>
        <w:t>.</w:t>
      </w:r>
    </w:p>
    <w:p w:rsidR="00E17B99" w:rsidRDefault="00F074DD" w:rsidP="00F074DD">
      <w:pPr>
        <w:autoSpaceDE w:val="0"/>
        <w:autoSpaceDN w:val="0"/>
        <w:adjustRightInd w:val="0"/>
        <w:spacing w:after="120" w:line="240" w:lineRule="auto"/>
        <w:jc w:val="both"/>
        <w:rPr>
          <w:lang w:val="en-GB"/>
        </w:rPr>
      </w:pPr>
      <w:r>
        <w:rPr>
          <w:rFonts w:cs="Times New Roman"/>
          <w:szCs w:val="24"/>
          <w:lang w:val="en-GB"/>
        </w:rPr>
        <w:t>The p</w:t>
      </w:r>
      <w:r w:rsidRPr="00D33EB2">
        <w:rPr>
          <w:rFonts w:cs="Times New Roman"/>
          <w:szCs w:val="24"/>
          <w:lang w:val="en-GB"/>
        </w:rPr>
        <w:t>roblems</w:t>
      </w:r>
      <w:r>
        <w:rPr>
          <w:rFonts w:cs="Times New Roman"/>
          <w:szCs w:val="24"/>
          <w:lang w:val="en-GB"/>
        </w:rPr>
        <w:t xml:space="preserve"> observed in the entire production </w:t>
      </w:r>
      <w:r w:rsidRPr="00537A91">
        <w:rPr>
          <w:rFonts w:cs="Times New Roman"/>
          <w:szCs w:val="24"/>
          <w:lang w:val="en-GB"/>
        </w:rPr>
        <w:t xml:space="preserve">chain </w:t>
      </w:r>
      <w:r w:rsidRPr="00537A91">
        <w:t xml:space="preserve">for </w:t>
      </w:r>
      <w:r w:rsidRPr="00537A91">
        <w:rPr>
          <w:rFonts w:cs="Times New Roman"/>
          <w:szCs w:val="24"/>
          <w:lang w:val="en-GB"/>
        </w:rPr>
        <w:t>fisheries products</w:t>
      </w:r>
      <w:r w:rsidRPr="00D33EB2">
        <w:rPr>
          <w:rFonts w:cs="Times New Roman"/>
          <w:szCs w:val="24"/>
          <w:lang w:val="en-GB"/>
        </w:rPr>
        <w:t xml:space="preserve"> </w:t>
      </w:r>
      <w:r>
        <w:rPr>
          <w:rFonts w:cs="Times New Roman"/>
          <w:szCs w:val="24"/>
          <w:lang w:val="en-GB"/>
        </w:rPr>
        <w:t>intended</w:t>
      </w:r>
      <w:r w:rsidRPr="00D33EB2">
        <w:rPr>
          <w:rFonts w:cs="Times New Roman"/>
          <w:szCs w:val="24"/>
          <w:lang w:val="en-GB"/>
        </w:rPr>
        <w:t xml:space="preserve"> for the domestic</w:t>
      </w:r>
      <w:r>
        <w:rPr>
          <w:rFonts w:cs="Times New Roman"/>
          <w:szCs w:val="24"/>
          <w:lang w:val="en-GB"/>
        </w:rPr>
        <w:t xml:space="preserve"> market are due to </w:t>
      </w:r>
      <w:r>
        <w:rPr>
          <w:lang w:val="en-GB"/>
        </w:rPr>
        <w:t>attitude, mind set and limited education of fishermen and workers in the primary production. Furthermore,</w:t>
      </w:r>
      <w:r w:rsidR="00E17B99">
        <w:t xml:space="preserve"> t</w:t>
      </w:r>
      <w:r w:rsidR="00E17B99" w:rsidRPr="00E17B99">
        <w:rPr>
          <w:lang w:val="en-GB"/>
        </w:rPr>
        <w:t>he small community of the country sometimes hampers enforcement of regulation at</w:t>
      </w:r>
      <w:r w:rsidR="00E17B99">
        <w:rPr>
          <w:lang w:val="en-GB"/>
        </w:rPr>
        <w:t xml:space="preserve"> the source of the deficiencies, </w:t>
      </w:r>
      <w:r w:rsidR="00E17B99" w:rsidRPr="00E17B99">
        <w:rPr>
          <w:lang w:val="en-GB"/>
        </w:rPr>
        <w:t>e.g. i</w:t>
      </w:r>
      <w:r w:rsidR="00E17B99">
        <w:rPr>
          <w:lang w:val="en-GB"/>
        </w:rPr>
        <w:t xml:space="preserve">ssuing and revoking licenses of local </w:t>
      </w:r>
      <w:r w:rsidR="00E17B99" w:rsidRPr="00E17B99">
        <w:rPr>
          <w:lang w:val="en-GB"/>
        </w:rPr>
        <w:t xml:space="preserve">fisheries </w:t>
      </w:r>
      <w:r w:rsidR="00E17B99">
        <w:rPr>
          <w:lang w:val="en-GB"/>
        </w:rPr>
        <w:t>facilities,</w:t>
      </w:r>
      <w:r w:rsidR="00E17B99" w:rsidRPr="00E17B99">
        <w:rPr>
          <w:lang w:val="en-GB"/>
        </w:rPr>
        <w:t xml:space="preserve"> as the FBOs try to use their connections to avoid the enforcement</w:t>
      </w:r>
      <w:r w:rsidR="00E17B99">
        <w:rPr>
          <w:lang w:val="en-GB"/>
        </w:rPr>
        <w:t>.</w:t>
      </w:r>
    </w:p>
    <w:p w:rsidR="00E17B99" w:rsidRDefault="00E17B99" w:rsidP="00E17B99">
      <w:pPr>
        <w:rPr>
          <w:lang w:val="en-GB"/>
        </w:rPr>
      </w:pPr>
      <w:r>
        <w:rPr>
          <w:lang w:val="en-GB"/>
        </w:rPr>
        <w:t>In the Bahamas the c</w:t>
      </w:r>
      <w:r w:rsidRPr="00BB7E28">
        <w:rPr>
          <w:lang w:val="en-GB"/>
        </w:rPr>
        <w:t xml:space="preserve">onch is most often </w:t>
      </w:r>
      <w:r>
        <w:rPr>
          <w:lang w:val="en-GB"/>
        </w:rPr>
        <w:t xml:space="preserve">served and </w:t>
      </w:r>
      <w:r w:rsidRPr="00BB7E28">
        <w:rPr>
          <w:lang w:val="en-GB"/>
        </w:rPr>
        <w:t xml:space="preserve">eaten cooked, but sometimes it is eaten raw in </w:t>
      </w:r>
      <w:r>
        <w:rPr>
          <w:lang w:val="en-GB"/>
        </w:rPr>
        <w:t xml:space="preserve">a </w:t>
      </w:r>
      <w:r w:rsidRPr="00BB7E28">
        <w:rPr>
          <w:lang w:val="en-GB"/>
        </w:rPr>
        <w:t xml:space="preserve">conch salad which is a ready to eat high risk product and thus good </w:t>
      </w:r>
      <w:r w:rsidRPr="00563993">
        <w:rPr>
          <w:lang w:val="en-GB"/>
        </w:rPr>
        <w:t>SPS stand</w:t>
      </w:r>
      <w:r>
        <w:rPr>
          <w:lang w:val="en-GB"/>
        </w:rPr>
        <w:t xml:space="preserve">ards are critical in the entire production </w:t>
      </w:r>
      <w:r w:rsidRPr="00BB7E28">
        <w:rPr>
          <w:lang w:val="en-GB"/>
        </w:rPr>
        <w:t>chain</w:t>
      </w:r>
      <w:r>
        <w:rPr>
          <w:lang w:val="en-GB"/>
        </w:rPr>
        <w:t xml:space="preserve">. </w:t>
      </w:r>
    </w:p>
    <w:p w:rsidR="00E17B99" w:rsidRPr="00E17B99" w:rsidRDefault="00E17B99" w:rsidP="00F074DD">
      <w:pPr>
        <w:autoSpaceDE w:val="0"/>
        <w:autoSpaceDN w:val="0"/>
        <w:adjustRightInd w:val="0"/>
        <w:spacing w:after="120" w:line="240" w:lineRule="auto"/>
        <w:jc w:val="both"/>
        <w:rPr>
          <w:lang w:val="en-GB"/>
        </w:rPr>
      </w:pPr>
      <w:r w:rsidRPr="00E17B99">
        <w:rPr>
          <w:rFonts w:cs="Times New Roman"/>
          <w:szCs w:val="24"/>
          <w:lang w:val="en-GB"/>
        </w:rPr>
        <w:t>Attitude and</w:t>
      </w:r>
      <w:r w:rsidR="00AE35A7">
        <w:rPr>
          <w:rFonts w:cs="Times New Roman"/>
          <w:szCs w:val="24"/>
          <w:lang w:val="en-GB"/>
        </w:rPr>
        <w:t xml:space="preserve"> mind set of local consumers</w:t>
      </w:r>
      <w:r w:rsidRPr="00E17B99">
        <w:rPr>
          <w:rFonts w:cs="Times New Roman"/>
          <w:szCs w:val="24"/>
          <w:lang w:val="en-GB"/>
        </w:rPr>
        <w:t xml:space="preserve"> </w:t>
      </w:r>
      <w:r>
        <w:rPr>
          <w:rFonts w:cs="Times New Roman"/>
          <w:szCs w:val="24"/>
          <w:lang w:val="en-GB"/>
        </w:rPr>
        <w:t xml:space="preserve">is </w:t>
      </w:r>
      <w:r w:rsidR="00AE35A7">
        <w:rPr>
          <w:rFonts w:cs="Times New Roman"/>
          <w:szCs w:val="24"/>
          <w:lang w:val="en-GB"/>
        </w:rPr>
        <w:t xml:space="preserve">also </w:t>
      </w:r>
      <w:r>
        <w:rPr>
          <w:rFonts w:cs="Times New Roman"/>
          <w:szCs w:val="24"/>
          <w:lang w:val="en-GB"/>
        </w:rPr>
        <w:t xml:space="preserve">a problem </w:t>
      </w:r>
      <w:r w:rsidR="00AE35A7">
        <w:rPr>
          <w:rFonts w:cs="Times New Roman"/>
          <w:szCs w:val="24"/>
          <w:lang w:val="en-GB"/>
        </w:rPr>
        <w:t xml:space="preserve">as they don’t </w:t>
      </w:r>
      <w:r w:rsidRPr="00E17B99">
        <w:rPr>
          <w:rFonts w:cs="Times New Roman"/>
          <w:szCs w:val="24"/>
          <w:lang w:val="en-GB"/>
        </w:rPr>
        <w:t>understand the importance of basic SPS requirements in terms of health and food safety</w:t>
      </w:r>
      <w:r>
        <w:rPr>
          <w:rFonts w:cs="Times New Roman"/>
          <w:szCs w:val="24"/>
          <w:lang w:val="en-GB"/>
        </w:rPr>
        <w:t>.</w:t>
      </w:r>
    </w:p>
    <w:p w:rsidR="00F46C13" w:rsidRPr="00EC5FA7" w:rsidRDefault="00E17B99" w:rsidP="00F46C13">
      <w:pPr>
        <w:autoSpaceDE w:val="0"/>
        <w:autoSpaceDN w:val="0"/>
        <w:adjustRightInd w:val="0"/>
        <w:spacing w:after="120" w:line="240" w:lineRule="auto"/>
        <w:jc w:val="both"/>
        <w:rPr>
          <w:rFonts w:cs="Times New Roman"/>
          <w:szCs w:val="24"/>
          <w:lang w:val="en-GB"/>
        </w:rPr>
      </w:pPr>
      <w:r w:rsidRPr="00EC5FA7">
        <w:rPr>
          <w:lang w:val="en-GB"/>
        </w:rPr>
        <w:t xml:space="preserve">There is currently insufficient </w:t>
      </w:r>
      <w:r w:rsidR="00743D9F" w:rsidRPr="00EC5FA7">
        <w:rPr>
          <w:rFonts w:cs="Times New Roman"/>
          <w:szCs w:val="24"/>
          <w:lang w:val="en-GB"/>
        </w:rPr>
        <w:t>technical expertise and relevant university programs related to food science, environmental science and engineering</w:t>
      </w:r>
      <w:r>
        <w:rPr>
          <w:rFonts w:cs="Times New Roman"/>
          <w:szCs w:val="24"/>
          <w:lang w:val="en-GB"/>
        </w:rPr>
        <w:t xml:space="preserve"> are not available</w:t>
      </w:r>
      <w:r w:rsidR="00743D9F" w:rsidRPr="00EC5FA7">
        <w:rPr>
          <w:rFonts w:cs="Times New Roman"/>
          <w:szCs w:val="24"/>
          <w:lang w:val="en-GB"/>
        </w:rPr>
        <w:t xml:space="preserve"> in the country</w:t>
      </w:r>
      <w:r>
        <w:rPr>
          <w:rFonts w:cs="Times New Roman"/>
          <w:szCs w:val="24"/>
          <w:lang w:val="en-GB"/>
        </w:rPr>
        <w:t xml:space="preserve"> and this is </w:t>
      </w:r>
      <w:r w:rsidR="00743D9F" w:rsidRPr="00EC5FA7">
        <w:rPr>
          <w:rFonts w:cs="Times New Roman"/>
          <w:szCs w:val="24"/>
          <w:lang w:val="en-GB"/>
        </w:rPr>
        <w:t>hampering research &amp; development related to the fisheries sector e.g. regarding development of new products</w:t>
      </w:r>
      <w:r>
        <w:rPr>
          <w:rFonts w:cs="Times New Roman"/>
          <w:szCs w:val="24"/>
          <w:lang w:val="en-GB"/>
        </w:rPr>
        <w:t>,</w:t>
      </w:r>
      <w:r w:rsidR="00743D9F" w:rsidRPr="00EC5FA7">
        <w:rPr>
          <w:rFonts w:cs="Times New Roman"/>
          <w:szCs w:val="24"/>
          <w:lang w:val="en-GB"/>
        </w:rPr>
        <w:t xml:space="preserve"> value addition</w:t>
      </w:r>
      <w:r>
        <w:rPr>
          <w:rFonts w:cs="Times New Roman"/>
          <w:szCs w:val="24"/>
          <w:lang w:val="en-GB"/>
        </w:rPr>
        <w:t xml:space="preserve"> and better use of marine resources.</w:t>
      </w:r>
      <w:r w:rsidR="00743D9F" w:rsidRPr="00EC5FA7">
        <w:rPr>
          <w:rFonts w:cs="Times New Roman"/>
          <w:szCs w:val="24"/>
          <w:lang w:val="en-GB"/>
        </w:rPr>
        <w:t xml:space="preserve">   </w:t>
      </w:r>
    </w:p>
    <w:p w:rsidR="00F7671B" w:rsidRPr="00EC5FA7" w:rsidRDefault="00F7671B" w:rsidP="00F46C13">
      <w:pPr>
        <w:pStyle w:val="Heading1"/>
        <w:jc w:val="both"/>
        <w:rPr>
          <w:lang w:val="en-GB"/>
        </w:rPr>
      </w:pPr>
      <w:r w:rsidRPr="00EC5FA7">
        <w:rPr>
          <w:lang w:val="en-GB"/>
        </w:rPr>
        <w:t>Recommendations</w:t>
      </w:r>
    </w:p>
    <w:p w:rsidR="005A6E7B" w:rsidRDefault="006330A8" w:rsidP="005A6E7B">
      <w:pPr>
        <w:spacing w:after="120"/>
        <w:jc w:val="both"/>
        <w:rPr>
          <w:lang w:val="en-GB"/>
        </w:rPr>
      </w:pPr>
      <w:r w:rsidRPr="00EC5FA7">
        <w:rPr>
          <w:lang w:val="en-GB"/>
        </w:rPr>
        <w:t>Inspection manuals are important to enforce regulations and to harmonize the inspection system.  It is also important that the Food Business Operators are</w:t>
      </w:r>
      <w:r w:rsidR="00FA7D2F" w:rsidRPr="00EC5FA7">
        <w:rPr>
          <w:lang w:val="en-GB"/>
        </w:rPr>
        <w:t xml:space="preserve"> </w:t>
      </w:r>
      <w:r w:rsidR="00B54E0E" w:rsidRPr="00EC5FA7">
        <w:rPr>
          <w:lang w:val="en-GB"/>
        </w:rPr>
        <w:t>well</w:t>
      </w:r>
      <w:r w:rsidRPr="00EC5FA7">
        <w:rPr>
          <w:lang w:val="en-GB"/>
        </w:rPr>
        <w:t xml:space="preserve"> informed</w:t>
      </w:r>
      <w:r w:rsidR="004019A7" w:rsidRPr="00EC5FA7">
        <w:rPr>
          <w:lang w:val="en-GB"/>
        </w:rPr>
        <w:t xml:space="preserve"> </w:t>
      </w:r>
      <w:r w:rsidR="00B54E0E" w:rsidRPr="00EC5FA7">
        <w:rPr>
          <w:lang w:val="en-GB"/>
        </w:rPr>
        <w:t>regarding which</w:t>
      </w:r>
      <w:r w:rsidR="004019A7" w:rsidRPr="00EC5FA7">
        <w:rPr>
          <w:lang w:val="en-GB"/>
        </w:rPr>
        <w:t xml:space="preserve"> requirements they must fulfil and</w:t>
      </w:r>
      <w:r w:rsidR="00B54E0E" w:rsidRPr="00EC5FA7">
        <w:rPr>
          <w:lang w:val="en-GB"/>
        </w:rPr>
        <w:t xml:space="preserve"> how their operation</w:t>
      </w:r>
      <w:r w:rsidRPr="00EC5FA7">
        <w:rPr>
          <w:lang w:val="en-GB"/>
        </w:rPr>
        <w:t xml:space="preserve"> are evaluated as that will assist them in fulfilling their obligation.  </w:t>
      </w:r>
      <w:r w:rsidR="005A6E7B" w:rsidRPr="00100C01">
        <w:rPr>
          <w:lang w:val="en-GB"/>
        </w:rPr>
        <w:t>Therefore it is recommended that written procedures (inspection manual) that explain in details how inspection should be conducted according to the regulatory requirements will be accessible to all stakeholders, for example on the Internet, free of charge.</w:t>
      </w:r>
    </w:p>
    <w:p w:rsidR="005A6E7B" w:rsidRDefault="009D1951" w:rsidP="005A6E7B">
      <w:pPr>
        <w:spacing w:after="120"/>
        <w:jc w:val="both"/>
        <w:rPr>
          <w:rFonts w:cs="Times New Roman"/>
          <w:szCs w:val="24"/>
          <w:lang w:val="en-GB"/>
        </w:rPr>
      </w:pPr>
      <w:r w:rsidRPr="00EC5FA7">
        <w:rPr>
          <w:lang w:val="en-GB"/>
        </w:rPr>
        <w:t>As the food processors are responsible for ensuring the safety of their production they are expected to exercise due diligence and self-controls (own checks), hence</w:t>
      </w:r>
      <w:r w:rsidRPr="00EC5FA7">
        <w:rPr>
          <w:rFonts w:asciiTheme="majorHAnsi" w:eastAsiaTheme="majorEastAsia" w:hAnsiTheme="majorHAnsi" w:cstheme="majorBidi"/>
          <w:color w:val="2E74B5" w:themeColor="accent1" w:themeShade="BF"/>
          <w:sz w:val="26"/>
          <w:szCs w:val="26"/>
          <w:lang w:val="en-GB"/>
        </w:rPr>
        <w:t xml:space="preserve"> </w:t>
      </w:r>
      <w:r w:rsidRPr="00EC5FA7">
        <w:rPr>
          <w:lang w:val="en-GB"/>
        </w:rPr>
        <w:t xml:space="preserve">the testing for the microbiological status of food should be carried out by them. </w:t>
      </w:r>
      <w:r w:rsidRPr="00EC5FA7">
        <w:rPr>
          <w:rFonts w:cs="Times New Roman"/>
          <w:szCs w:val="24"/>
          <w:lang w:val="en-GB"/>
        </w:rPr>
        <w:t>The CA should</w:t>
      </w:r>
      <w:r w:rsidR="00C81F42" w:rsidRPr="00EC5FA7">
        <w:rPr>
          <w:rFonts w:cs="Times New Roman"/>
          <w:szCs w:val="24"/>
          <w:lang w:val="en-GB"/>
        </w:rPr>
        <w:t xml:space="preserve"> also</w:t>
      </w:r>
      <w:r w:rsidRPr="00EC5FA7">
        <w:rPr>
          <w:rFonts w:cs="Times New Roman"/>
          <w:szCs w:val="24"/>
          <w:lang w:val="en-GB"/>
        </w:rPr>
        <w:t xml:space="preserve"> take official control samples for </w:t>
      </w:r>
      <w:r w:rsidR="00C81F42" w:rsidRPr="00EC5FA7">
        <w:rPr>
          <w:lang w:val="en-GB"/>
        </w:rPr>
        <w:t xml:space="preserve">microbiological </w:t>
      </w:r>
      <w:r w:rsidRPr="00EC5FA7">
        <w:rPr>
          <w:rFonts w:cs="Times New Roman"/>
          <w:szCs w:val="24"/>
          <w:lang w:val="en-GB"/>
        </w:rPr>
        <w:t xml:space="preserve">analyses </w:t>
      </w:r>
      <w:r w:rsidR="004019A7" w:rsidRPr="00EC5FA7">
        <w:rPr>
          <w:lang w:val="en-GB"/>
        </w:rPr>
        <w:t>to verify that the</w:t>
      </w:r>
      <w:r w:rsidR="00C81F42" w:rsidRPr="00EC5FA7">
        <w:rPr>
          <w:lang w:val="en-GB"/>
        </w:rPr>
        <w:t xml:space="preserve"> food</w:t>
      </w:r>
      <w:r w:rsidR="004019A7" w:rsidRPr="00EC5FA7">
        <w:rPr>
          <w:lang w:val="en-GB"/>
        </w:rPr>
        <w:t xml:space="preserve"> processors quality system is working.  As this is </w:t>
      </w:r>
      <w:r w:rsidR="00C81F42" w:rsidRPr="00EC5FA7">
        <w:rPr>
          <w:lang w:val="en-GB"/>
        </w:rPr>
        <w:t xml:space="preserve">an essential </w:t>
      </w:r>
      <w:r w:rsidR="004019A7" w:rsidRPr="00EC5FA7">
        <w:rPr>
          <w:lang w:val="en-GB"/>
        </w:rPr>
        <w:t xml:space="preserve">part of having license to operate it is not unfair that the industry covers the cost </w:t>
      </w:r>
      <w:r w:rsidR="00C81F42" w:rsidRPr="00EC5FA7">
        <w:rPr>
          <w:lang w:val="en-GB"/>
        </w:rPr>
        <w:t>related to the analysis of</w:t>
      </w:r>
      <w:r w:rsidR="004019A7" w:rsidRPr="00EC5FA7">
        <w:rPr>
          <w:lang w:val="en-GB"/>
        </w:rPr>
        <w:t xml:space="preserve"> </w:t>
      </w:r>
      <w:r w:rsidR="00C81F42" w:rsidRPr="00EC5FA7">
        <w:rPr>
          <w:lang w:val="en-GB"/>
        </w:rPr>
        <w:t>these</w:t>
      </w:r>
      <w:r w:rsidR="00DB0E9F" w:rsidRPr="00EC5FA7">
        <w:rPr>
          <w:lang w:val="en-GB"/>
        </w:rPr>
        <w:t xml:space="preserve"> </w:t>
      </w:r>
      <w:r w:rsidR="00DB0E9F" w:rsidRPr="00EC5FA7">
        <w:rPr>
          <w:rFonts w:cs="Times New Roman"/>
          <w:szCs w:val="24"/>
          <w:lang w:val="en-GB"/>
        </w:rPr>
        <w:t>official control samples</w:t>
      </w:r>
      <w:r w:rsidR="00DB0E9F" w:rsidRPr="00EC5FA7">
        <w:rPr>
          <w:lang w:val="en-GB"/>
        </w:rPr>
        <w:t>.  T</w:t>
      </w:r>
      <w:r w:rsidR="004019A7" w:rsidRPr="00EC5FA7">
        <w:rPr>
          <w:lang w:val="en-GB"/>
        </w:rPr>
        <w:t xml:space="preserve">his </w:t>
      </w:r>
      <w:r w:rsidR="00DB0E9F" w:rsidRPr="00EC5FA7">
        <w:rPr>
          <w:lang w:val="en-GB"/>
        </w:rPr>
        <w:t>could for example be</w:t>
      </w:r>
      <w:r w:rsidR="004019A7" w:rsidRPr="00EC5FA7">
        <w:rPr>
          <w:lang w:val="en-GB"/>
        </w:rPr>
        <w:t xml:space="preserve"> part of the</w:t>
      </w:r>
      <w:r w:rsidR="00DB0E9F" w:rsidRPr="00EC5FA7">
        <w:rPr>
          <w:lang w:val="en-GB"/>
        </w:rPr>
        <w:t>ir</w:t>
      </w:r>
      <w:r w:rsidR="004019A7" w:rsidRPr="00EC5FA7">
        <w:rPr>
          <w:lang w:val="en-GB"/>
        </w:rPr>
        <w:t xml:space="preserve"> annual license fee</w:t>
      </w:r>
      <w:r w:rsidR="00DB0E9F" w:rsidRPr="00EC5FA7">
        <w:rPr>
          <w:lang w:val="en-GB"/>
        </w:rPr>
        <w:t xml:space="preserve"> and </w:t>
      </w:r>
      <w:r w:rsidR="004019A7" w:rsidRPr="00EC5FA7">
        <w:rPr>
          <w:lang w:val="en-GB"/>
        </w:rPr>
        <w:t xml:space="preserve">if </w:t>
      </w:r>
      <w:r w:rsidR="00DB0E9F" w:rsidRPr="00EC5FA7">
        <w:rPr>
          <w:lang w:val="en-GB"/>
        </w:rPr>
        <w:t xml:space="preserve">the </w:t>
      </w:r>
      <w:r w:rsidR="004019A7" w:rsidRPr="00EC5FA7">
        <w:rPr>
          <w:lang w:val="en-GB"/>
        </w:rPr>
        <w:t xml:space="preserve">results </w:t>
      </w:r>
      <w:r w:rsidR="00DB0E9F" w:rsidRPr="00EC5FA7">
        <w:rPr>
          <w:lang w:val="en-GB"/>
        </w:rPr>
        <w:t xml:space="preserve">obtained </w:t>
      </w:r>
      <w:r w:rsidR="004019A7" w:rsidRPr="00EC5FA7">
        <w:rPr>
          <w:lang w:val="en-GB"/>
        </w:rPr>
        <w:t xml:space="preserve">are unsatisfactory extra payment </w:t>
      </w:r>
      <w:r w:rsidR="00DB0E9F" w:rsidRPr="00EC5FA7">
        <w:rPr>
          <w:lang w:val="en-GB"/>
        </w:rPr>
        <w:t xml:space="preserve">from the FBO in question </w:t>
      </w:r>
      <w:r w:rsidR="004019A7" w:rsidRPr="00EC5FA7">
        <w:rPr>
          <w:lang w:val="en-GB"/>
        </w:rPr>
        <w:t xml:space="preserve">should be </w:t>
      </w:r>
      <w:r w:rsidR="004019A7" w:rsidRPr="00EC5FA7">
        <w:rPr>
          <w:lang w:val="en-GB"/>
        </w:rPr>
        <w:lastRenderedPageBreak/>
        <w:t>required by the CA.</w:t>
      </w:r>
      <w:r w:rsidR="00F84BD9" w:rsidRPr="00EC5FA7">
        <w:rPr>
          <w:lang w:val="en-GB"/>
        </w:rPr>
        <w:t xml:space="preserve"> This type of user fee would </w:t>
      </w:r>
      <w:r w:rsidR="005A6E7B">
        <w:rPr>
          <w:lang w:val="en-GB"/>
        </w:rPr>
        <w:t xml:space="preserve">also </w:t>
      </w:r>
      <w:r w:rsidR="00F84BD9" w:rsidRPr="00EC5FA7">
        <w:rPr>
          <w:lang w:val="en-GB"/>
        </w:rPr>
        <w:t>enable the CA to guarantee financial independence and sustainability of the official laboratories and that official control samples are tested on regular bases to verify the safety of water, ice and fisheries products</w:t>
      </w:r>
      <w:r w:rsidR="00F84BD9" w:rsidRPr="00EC5FA7">
        <w:rPr>
          <w:rFonts w:cs="Times New Roman"/>
          <w:szCs w:val="24"/>
          <w:lang w:val="en-GB"/>
        </w:rPr>
        <w:t>.</w:t>
      </w:r>
    </w:p>
    <w:p w:rsidR="00F61089" w:rsidRPr="00EC5FA7" w:rsidRDefault="0028056F" w:rsidP="00F46C13">
      <w:pPr>
        <w:autoSpaceDE w:val="0"/>
        <w:autoSpaceDN w:val="0"/>
        <w:adjustRightInd w:val="0"/>
        <w:spacing w:after="120" w:line="240" w:lineRule="auto"/>
        <w:jc w:val="both"/>
        <w:rPr>
          <w:rFonts w:cs="Times New Roman"/>
          <w:szCs w:val="24"/>
          <w:lang w:val="en-GB"/>
        </w:rPr>
      </w:pPr>
      <w:r w:rsidRPr="00EC5FA7">
        <w:rPr>
          <w:lang w:val="en-GB"/>
        </w:rPr>
        <w:t>The CA should ensure that official control samples for fishery products intended for export to the EU include official controls on the products, water and ice in line with the relevant Community requirements i.e. Regulation (EC) No 852/2004 and Directive 98/83/EC</w:t>
      </w:r>
      <w:r w:rsidR="00BC3FEC" w:rsidRPr="00EC5FA7">
        <w:rPr>
          <w:lang w:val="en-GB"/>
        </w:rPr>
        <w:t xml:space="preserve">. </w:t>
      </w:r>
      <w:r w:rsidRPr="00EC5FA7">
        <w:rPr>
          <w:lang w:val="en-GB"/>
        </w:rPr>
        <w:t>The CA should also ensure that laboratories performing official analyses are assessed and accredited in accordance with standards providing guarantees at least equivalent to the requirements Regulation (EC) No 882/2004</w:t>
      </w:r>
      <w:r w:rsidR="00BC3FEC" w:rsidRPr="00EC5FA7">
        <w:rPr>
          <w:lang w:val="en-GB"/>
        </w:rPr>
        <w:t xml:space="preserve">. </w:t>
      </w:r>
      <w:r w:rsidRPr="00EC5FA7">
        <w:rPr>
          <w:lang w:val="en-GB"/>
        </w:rPr>
        <w:t xml:space="preserve">The CA should also ensure that these laboratories take into account criteria for the different testing methods laid down in </w:t>
      </w:r>
      <w:r w:rsidR="00BC3FEC" w:rsidRPr="00EC5FA7">
        <w:rPr>
          <w:lang w:val="en-GB"/>
        </w:rPr>
        <w:t>EC</w:t>
      </w:r>
      <w:r w:rsidRPr="00EC5FA7">
        <w:rPr>
          <w:lang w:val="en-GB"/>
        </w:rPr>
        <w:t xml:space="preserve"> legislation</w:t>
      </w:r>
      <w:r w:rsidR="00BC3FEC" w:rsidRPr="00EC5FA7">
        <w:rPr>
          <w:lang w:val="en-GB"/>
        </w:rPr>
        <w:t>.</w:t>
      </w:r>
      <w:r w:rsidRPr="00EC5FA7">
        <w:rPr>
          <w:lang w:val="en-GB"/>
        </w:rPr>
        <w:t xml:space="preserve"> </w:t>
      </w:r>
      <w:r w:rsidR="009B1C92" w:rsidRPr="00EC5FA7">
        <w:rPr>
          <w:lang w:val="en-GB"/>
        </w:rPr>
        <w:t>It</w:t>
      </w:r>
      <w:r w:rsidR="00BC3FEC" w:rsidRPr="00EC5FA7">
        <w:rPr>
          <w:lang w:val="en-GB"/>
        </w:rPr>
        <w:t xml:space="preserve"> is recommended that </w:t>
      </w:r>
      <w:r w:rsidR="00BC3FEC" w:rsidRPr="00EC5FA7">
        <w:rPr>
          <w:rFonts w:cs="Times New Roman"/>
          <w:szCs w:val="24"/>
          <w:lang w:val="en-GB"/>
        </w:rPr>
        <w:t>a</w:t>
      </w:r>
      <w:r w:rsidR="00BC3FEC" w:rsidRPr="00EC5FA7">
        <w:rPr>
          <w:lang w:val="en-GB"/>
        </w:rPr>
        <w:t xml:space="preserve">n assessment (including a cost-benefit analysis) is carried out to evaluate which laboratory analyses is feasible to accredit and conduct nationally and which would </w:t>
      </w:r>
      <w:r w:rsidR="00F84BD9" w:rsidRPr="00EC5FA7">
        <w:rPr>
          <w:lang w:val="en-GB"/>
        </w:rPr>
        <w:t>be more beneficial to outsource.</w:t>
      </w:r>
    </w:p>
    <w:p w:rsidR="00705272" w:rsidRPr="00EC5FA7" w:rsidRDefault="00DB0E9F" w:rsidP="00F46C13">
      <w:pPr>
        <w:autoSpaceDE w:val="0"/>
        <w:autoSpaceDN w:val="0"/>
        <w:adjustRightInd w:val="0"/>
        <w:spacing w:after="120" w:line="240" w:lineRule="auto"/>
        <w:jc w:val="both"/>
        <w:rPr>
          <w:lang w:val="en-GB"/>
        </w:rPr>
      </w:pPr>
      <w:r w:rsidRPr="00EC5FA7">
        <w:rPr>
          <w:lang w:val="en-GB"/>
        </w:rPr>
        <w:t xml:space="preserve">Testing for contaminants/undesirable substances </w:t>
      </w:r>
      <w:r w:rsidR="00FD0289" w:rsidRPr="00EC5FA7">
        <w:rPr>
          <w:lang w:val="en-GB"/>
        </w:rPr>
        <w:t>that unintentionally come in contact with food/feed and primary products</w:t>
      </w:r>
      <w:r w:rsidR="00090FB4" w:rsidRPr="00EC5FA7">
        <w:rPr>
          <w:lang w:val="en-GB"/>
        </w:rPr>
        <w:t>,</w:t>
      </w:r>
      <w:r w:rsidR="00FD0289" w:rsidRPr="00EC5FA7">
        <w:rPr>
          <w:lang w:val="en-GB"/>
        </w:rPr>
        <w:t xml:space="preserve"> e.g. PCB's and dioxins</w:t>
      </w:r>
      <w:r w:rsidR="00090FB4" w:rsidRPr="00EC5FA7">
        <w:rPr>
          <w:lang w:val="en-GB"/>
        </w:rPr>
        <w:t>,</w:t>
      </w:r>
      <w:r w:rsidR="00FD0289" w:rsidRPr="00EC5FA7">
        <w:rPr>
          <w:lang w:val="en-GB"/>
        </w:rPr>
        <w:t xml:space="preserve"> are also the </w:t>
      </w:r>
      <w:r w:rsidR="004019A7" w:rsidRPr="00EC5FA7">
        <w:rPr>
          <w:lang w:val="en-GB"/>
        </w:rPr>
        <w:t>responsibility of the producer as he must secure the safety of his</w:t>
      </w:r>
      <w:r w:rsidR="00E75A51" w:rsidRPr="00EC5FA7">
        <w:rPr>
          <w:lang w:val="en-GB"/>
        </w:rPr>
        <w:t xml:space="preserve"> product.   </w:t>
      </w:r>
      <w:r w:rsidR="00FD0289" w:rsidRPr="00EC5FA7">
        <w:rPr>
          <w:lang w:val="en-GB"/>
        </w:rPr>
        <w:t xml:space="preserve">However, </w:t>
      </w:r>
      <w:r w:rsidR="00E75A51" w:rsidRPr="00EC5FA7">
        <w:rPr>
          <w:lang w:val="en-GB"/>
        </w:rPr>
        <w:t xml:space="preserve">testing for these </w:t>
      </w:r>
      <w:r w:rsidR="00FD0289" w:rsidRPr="00EC5FA7">
        <w:rPr>
          <w:lang w:val="en-GB"/>
        </w:rPr>
        <w:t>undesirable substances</w:t>
      </w:r>
      <w:r w:rsidR="00E75A51" w:rsidRPr="00EC5FA7">
        <w:rPr>
          <w:lang w:val="en-GB"/>
        </w:rPr>
        <w:t xml:space="preserve"> </w:t>
      </w:r>
      <w:r w:rsidR="00FD0289" w:rsidRPr="00EC5FA7">
        <w:rPr>
          <w:lang w:val="en-GB"/>
        </w:rPr>
        <w:t xml:space="preserve">in </w:t>
      </w:r>
      <w:r w:rsidR="00E75A51" w:rsidRPr="00EC5FA7">
        <w:rPr>
          <w:lang w:val="en-GB"/>
        </w:rPr>
        <w:t xml:space="preserve">each </w:t>
      </w:r>
      <w:r w:rsidR="00FD0289" w:rsidRPr="00EC5FA7">
        <w:rPr>
          <w:lang w:val="en-GB"/>
        </w:rPr>
        <w:t xml:space="preserve">assignment sold is far </w:t>
      </w:r>
      <w:r w:rsidR="00E75A51" w:rsidRPr="00EC5FA7">
        <w:rPr>
          <w:lang w:val="en-GB"/>
        </w:rPr>
        <w:t>to</w:t>
      </w:r>
      <w:r w:rsidR="00FD0289" w:rsidRPr="00EC5FA7">
        <w:rPr>
          <w:lang w:val="en-GB"/>
        </w:rPr>
        <w:t>o</w:t>
      </w:r>
      <w:r w:rsidR="00E75A51" w:rsidRPr="00EC5FA7">
        <w:rPr>
          <w:lang w:val="en-GB"/>
        </w:rPr>
        <w:t xml:space="preserve"> expensive.  Therefore it is better to </w:t>
      </w:r>
      <w:r w:rsidR="00FD0289" w:rsidRPr="00EC5FA7">
        <w:rPr>
          <w:lang w:val="en-GB"/>
        </w:rPr>
        <w:t>establish a n</w:t>
      </w:r>
      <w:r w:rsidR="00FD0289" w:rsidRPr="00EC5FA7">
        <w:rPr>
          <w:bCs/>
          <w:iCs/>
          <w:lang w:val="en-GB"/>
        </w:rPr>
        <w:t>ation</w:t>
      </w:r>
      <w:r w:rsidR="00090FB4" w:rsidRPr="00EC5FA7">
        <w:rPr>
          <w:bCs/>
          <w:iCs/>
          <w:lang w:val="en-GB"/>
        </w:rPr>
        <w:t xml:space="preserve">al </w:t>
      </w:r>
      <w:r w:rsidR="00FD0289" w:rsidRPr="00EC5FA7">
        <w:rPr>
          <w:bCs/>
          <w:iCs/>
          <w:lang w:val="en-GB"/>
        </w:rPr>
        <w:t>wide</w:t>
      </w:r>
      <w:r w:rsidR="00090FB4" w:rsidRPr="00EC5FA7">
        <w:rPr>
          <w:bCs/>
          <w:iCs/>
          <w:lang w:val="en-GB"/>
        </w:rPr>
        <w:t>/regional wide</w:t>
      </w:r>
      <w:r w:rsidR="00FD0289" w:rsidRPr="00EC5FA7">
        <w:rPr>
          <w:bCs/>
          <w:iCs/>
          <w:lang w:val="en-GB"/>
        </w:rPr>
        <w:t xml:space="preserve"> monitoring plan that is </w:t>
      </w:r>
      <w:r w:rsidR="00E75A51" w:rsidRPr="00EC5FA7">
        <w:rPr>
          <w:lang w:val="en-GB"/>
        </w:rPr>
        <w:t>carried out on regular basis</w:t>
      </w:r>
      <w:r w:rsidR="00FD0289" w:rsidRPr="00EC5FA7">
        <w:rPr>
          <w:lang w:val="en-GB"/>
        </w:rPr>
        <w:t xml:space="preserve"> to </w:t>
      </w:r>
      <w:r w:rsidR="00FD0289" w:rsidRPr="00EC5FA7">
        <w:rPr>
          <w:bCs/>
          <w:lang w:val="en-GB"/>
        </w:rPr>
        <w:t xml:space="preserve">be able to assess consumer exposure to these </w:t>
      </w:r>
      <w:r w:rsidR="00FD0289" w:rsidRPr="00EC5FA7">
        <w:rPr>
          <w:lang w:val="en-GB"/>
        </w:rPr>
        <w:t>undesirable substances</w:t>
      </w:r>
      <w:r w:rsidR="00090FB4" w:rsidRPr="00EC5FA7">
        <w:rPr>
          <w:lang w:val="en-GB"/>
        </w:rPr>
        <w:t xml:space="preserve">. This type of monitoring plan for contaminants/undesirable substances in fishery products and water </w:t>
      </w:r>
      <w:r w:rsidR="0085197D" w:rsidRPr="00EC5FA7">
        <w:rPr>
          <w:lang w:val="en-GB"/>
        </w:rPr>
        <w:t xml:space="preserve">is </w:t>
      </w:r>
      <w:r w:rsidR="00BC3FEC" w:rsidRPr="00EC5FA7">
        <w:rPr>
          <w:lang w:val="en-GB"/>
        </w:rPr>
        <w:t xml:space="preserve">currently </w:t>
      </w:r>
      <w:r w:rsidR="00090FB4" w:rsidRPr="00EC5FA7">
        <w:rPr>
          <w:lang w:val="en-GB"/>
        </w:rPr>
        <w:t>not in place</w:t>
      </w:r>
      <w:r w:rsidR="00BC3FEC" w:rsidRPr="00EC5FA7">
        <w:rPr>
          <w:lang w:val="en-GB"/>
        </w:rPr>
        <w:t xml:space="preserve"> in </w:t>
      </w:r>
      <w:r w:rsidR="005A6E7B">
        <w:rPr>
          <w:lang w:val="en-GB"/>
        </w:rPr>
        <w:t xml:space="preserve">the Bahamas, </w:t>
      </w:r>
      <w:r w:rsidR="00090FB4" w:rsidRPr="00EC5FA7">
        <w:rPr>
          <w:lang w:val="en-GB"/>
        </w:rPr>
        <w:t xml:space="preserve">hence </w:t>
      </w:r>
      <w:r w:rsidR="00BC3FEC" w:rsidRPr="00EC5FA7">
        <w:rPr>
          <w:lang w:val="en-GB"/>
        </w:rPr>
        <w:t xml:space="preserve">a suitable solution </w:t>
      </w:r>
      <w:r w:rsidR="008860BF" w:rsidRPr="00EC5FA7">
        <w:rPr>
          <w:lang w:val="en-GB"/>
        </w:rPr>
        <w:t>needs to</w:t>
      </w:r>
      <w:r w:rsidR="00BC3FEC" w:rsidRPr="00EC5FA7">
        <w:rPr>
          <w:lang w:val="en-GB"/>
        </w:rPr>
        <w:t xml:space="preserve"> be </w:t>
      </w:r>
      <w:r w:rsidR="008860BF" w:rsidRPr="00EC5FA7">
        <w:rPr>
          <w:lang w:val="en-GB"/>
        </w:rPr>
        <w:t xml:space="preserve">initiated and </w:t>
      </w:r>
      <w:r w:rsidR="00090FB4" w:rsidRPr="00EC5FA7">
        <w:rPr>
          <w:lang w:val="en-GB"/>
        </w:rPr>
        <w:t>implemented</w:t>
      </w:r>
      <w:r w:rsidR="00BC3FEC" w:rsidRPr="00EC5FA7">
        <w:rPr>
          <w:lang w:val="en-GB"/>
        </w:rPr>
        <w:t>.</w:t>
      </w:r>
    </w:p>
    <w:p w:rsidR="0070344B" w:rsidRPr="00EC5FA7" w:rsidRDefault="0070344B" w:rsidP="00F46C13">
      <w:pPr>
        <w:autoSpaceDE w:val="0"/>
        <w:autoSpaceDN w:val="0"/>
        <w:adjustRightInd w:val="0"/>
        <w:spacing w:after="120" w:line="240" w:lineRule="auto"/>
        <w:jc w:val="both"/>
        <w:rPr>
          <w:lang w:val="en-GB"/>
        </w:rPr>
      </w:pPr>
      <w:r w:rsidRPr="00EC5FA7">
        <w:rPr>
          <w:lang w:val="en-GB"/>
        </w:rPr>
        <w:t>It is important to make sure that the CA is enforcing one harmonised standard for all fisheries products so that there are not two standards applied i.e. one for domestic market and another for the export market.</w:t>
      </w:r>
      <w:r w:rsidR="00412F3B" w:rsidRPr="00EC5FA7">
        <w:rPr>
          <w:lang w:val="en-GB"/>
        </w:rPr>
        <w:t xml:space="preserve">  Such double moral will not only lead </w:t>
      </w:r>
      <w:r w:rsidR="004E5955" w:rsidRPr="00EC5FA7">
        <w:rPr>
          <w:lang w:val="en-GB"/>
        </w:rPr>
        <w:t xml:space="preserve">to </w:t>
      </w:r>
      <w:r w:rsidR="00412F3B" w:rsidRPr="00EC5FA7">
        <w:rPr>
          <w:lang w:val="en-GB"/>
        </w:rPr>
        <w:t>bad attitude towards food safety and public health</w:t>
      </w:r>
      <w:r w:rsidR="004E5955" w:rsidRPr="00EC5FA7">
        <w:rPr>
          <w:lang w:val="en-GB"/>
        </w:rPr>
        <w:t xml:space="preserve"> </w:t>
      </w:r>
      <w:r w:rsidR="00412F3B" w:rsidRPr="00EC5FA7">
        <w:rPr>
          <w:lang w:val="en-GB"/>
        </w:rPr>
        <w:t>but will also delay the development of the fishery sector and the fisher</w:t>
      </w:r>
      <w:r w:rsidR="004E5955" w:rsidRPr="00EC5FA7">
        <w:rPr>
          <w:lang w:val="en-GB"/>
        </w:rPr>
        <w:t>ies</w:t>
      </w:r>
      <w:r w:rsidR="00412F3B" w:rsidRPr="00EC5FA7">
        <w:rPr>
          <w:lang w:val="en-GB"/>
        </w:rPr>
        <w:t xml:space="preserve"> communities and </w:t>
      </w:r>
      <w:r w:rsidR="004E5955" w:rsidRPr="00EC5FA7">
        <w:rPr>
          <w:lang w:val="en-GB"/>
        </w:rPr>
        <w:t xml:space="preserve">have a negative effect on the sustainable </w:t>
      </w:r>
      <w:r w:rsidR="00412F3B" w:rsidRPr="00EC5FA7">
        <w:rPr>
          <w:lang w:val="en-GB"/>
        </w:rPr>
        <w:t xml:space="preserve">utilisation of the </w:t>
      </w:r>
      <w:r w:rsidR="00412F3B" w:rsidRPr="005A6E7B">
        <w:rPr>
          <w:lang w:val="en-GB"/>
        </w:rPr>
        <w:t>fishery</w:t>
      </w:r>
      <w:r w:rsidR="00412F3B" w:rsidRPr="00EC5FA7">
        <w:rPr>
          <w:lang w:val="en-GB"/>
        </w:rPr>
        <w:t xml:space="preserve"> resources. </w:t>
      </w:r>
    </w:p>
    <w:p w:rsidR="000E1323" w:rsidRDefault="000E1323" w:rsidP="00F46C13">
      <w:pPr>
        <w:autoSpaceDE w:val="0"/>
        <w:autoSpaceDN w:val="0"/>
        <w:adjustRightInd w:val="0"/>
        <w:spacing w:after="120" w:line="240" w:lineRule="auto"/>
        <w:jc w:val="both"/>
        <w:rPr>
          <w:rFonts w:cs="Times New Roman"/>
          <w:szCs w:val="24"/>
          <w:lang w:val="en-GB"/>
        </w:rPr>
      </w:pPr>
      <w:r w:rsidRPr="000E1323">
        <w:rPr>
          <w:rFonts w:cs="Times New Roman"/>
          <w:szCs w:val="24"/>
          <w:lang w:val="en-GB"/>
        </w:rPr>
        <w:t xml:space="preserve">It is important to place in motion a plan to improve maintenance and hygiene on board fishing vessels as well as improve SPS requirements at landing sites in the DR. This could, for example, be done through wide ranged training of persons working in the primary processing and local fishery products processing facilities e.g. regarding general SPS requirements in fisheries and aquaculture sectors as well as the specific requirements of the EC and USA markets. Training and education of local consumers is also required to improve their understanding and perception regarding food safety of fisheries products. Sharing of experience and best practise as well as success stories from other countries in the Caribbean region could also be a suitable way to create an incentive for persons working in primary </w:t>
      </w:r>
      <w:r w:rsidRPr="00AD0C83">
        <w:rPr>
          <w:rFonts w:cs="Times New Roman"/>
          <w:szCs w:val="24"/>
          <w:lang w:val="en-GB"/>
        </w:rPr>
        <w:t xml:space="preserve">processing. </w:t>
      </w:r>
      <w:r w:rsidR="00AD0C83" w:rsidRPr="00AD0C83">
        <w:rPr>
          <w:rFonts w:cs="Times New Roman"/>
          <w:szCs w:val="24"/>
          <w:lang w:val="en-GB"/>
        </w:rPr>
        <w:t>In order to transfer knowledge to consumer and workers in primary processing short videos and/or commercials could be useful.</w:t>
      </w:r>
    </w:p>
    <w:p w:rsidR="0026607D" w:rsidRDefault="00705272" w:rsidP="00F46C13">
      <w:pPr>
        <w:autoSpaceDE w:val="0"/>
        <w:autoSpaceDN w:val="0"/>
        <w:adjustRightInd w:val="0"/>
        <w:spacing w:after="120" w:line="240" w:lineRule="auto"/>
        <w:jc w:val="both"/>
        <w:rPr>
          <w:rFonts w:cs="Times New Roman"/>
          <w:szCs w:val="24"/>
          <w:lang w:val="en-GB"/>
        </w:rPr>
      </w:pPr>
      <w:r w:rsidRPr="00EC5FA7">
        <w:rPr>
          <w:rFonts w:cs="Times New Roman"/>
          <w:szCs w:val="24"/>
          <w:lang w:val="en-GB"/>
        </w:rPr>
        <w:t>Improve the coordination of the different agencies e.g. different organizations are collecting various types of data and should cooperate in the development of a comprehensive data and information exchange system that could be used to monitor, share information and knowledge and report on SPS practices.</w:t>
      </w:r>
    </w:p>
    <w:p w:rsidR="000E1323" w:rsidRPr="000E1323" w:rsidRDefault="00E84CD3" w:rsidP="000E1323">
      <w:pPr>
        <w:spacing w:after="120"/>
        <w:jc w:val="both"/>
        <w:rPr>
          <w:lang w:val="en-GB"/>
        </w:rPr>
      </w:pPr>
      <w:r>
        <w:rPr>
          <w:lang w:val="en-GB"/>
        </w:rPr>
        <w:t>The C</w:t>
      </w:r>
      <w:r w:rsidRPr="00BD5821">
        <w:rPr>
          <w:lang w:val="en-GB"/>
        </w:rPr>
        <w:t>aribbean</w:t>
      </w:r>
      <w:r w:rsidR="000E1323" w:rsidRPr="00BD5821">
        <w:rPr>
          <w:lang w:val="en-GB"/>
        </w:rPr>
        <w:t xml:space="preserve"> countries</w:t>
      </w:r>
      <w:r w:rsidR="000E1323">
        <w:rPr>
          <w:lang w:val="en-GB"/>
        </w:rPr>
        <w:t xml:space="preserve"> should i</w:t>
      </w:r>
      <w:r w:rsidR="000E1323" w:rsidRPr="00BD5821">
        <w:rPr>
          <w:lang w:val="en-GB"/>
        </w:rPr>
        <w:t xml:space="preserve">ncrease </w:t>
      </w:r>
      <w:r w:rsidR="000E1323">
        <w:rPr>
          <w:lang w:val="en-GB"/>
        </w:rPr>
        <w:t xml:space="preserve">their </w:t>
      </w:r>
      <w:r w:rsidR="000E1323" w:rsidRPr="00BD5821">
        <w:rPr>
          <w:lang w:val="en-GB"/>
        </w:rPr>
        <w:t xml:space="preserve">research </w:t>
      </w:r>
      <w:r w:rsidR="000E1323">
        <w:rPr>
          <w:lang w:val="en-GB"/>
        </w:rPr>
        <w:t xml:space="preserve">collaborations </w:t>
      </w:r>
      <w:r w:rsidR="000E1323" w:rsidRPr="00BD5821">
        <w:rPr>
          <w:lang w:val="en-GB"/>
        </w:rPr>
        <w:t xml:space="preserve">regarding ciguatera toxin in </w:t>
      </w:r>
      <w:r w:rsidR="000E1323">
        <w:rPr>
          <w:lang w:val="en-GB"/>
        </w:rPr>
        <w:t xml:space="preserve">fisheries products and the type of </w:t>
      </w:r>
      <w:r w:rsidR="000E1323" w:rsidRPr="00DB7658">
        <w:rPr>
          <w:lang w:val="en-GB"/>
        </w:rPr>
        <w:t xml:space="preserve">dinoflagellates </w:t>
      </w:r>
      <w:r w:rsidR="000E1323">
        <w:rPr>
          <w:lang w:val="en-GB"/>
        </w:rPr>
        <w:t xml:space="preserve">that may pose a risk to public health in </w:t>
      </w:r>
      <w:r w:rsidR="000E1323" w:rsidRPr="00BD5821">
        <w:rPr>
          <w:lang w:val="en-GB"/>
        </w:rPr>
        <w:t>Caribbean</w:t>
      </w:r>
      <w:r w:rsidR="000E1323">
        <w:rPr>
          <w:lang w:val="en-GB"/>
        </w:rPr>
        <w:t xml:space="preserve"> waters.</w:t>
      </w:r>
    </w:p>
    <w:p w:rsidR="00E84CD3" w:rsidRDefault="00705272" w:rsidP="00F46C13">
      <w:pPr>
        <w:spacing w:after="120"/>
        <w:jc w:val="both"/>
        <w:rPr>
          <w:lang w:val="en-GB"/>
        </w:rPr>
        <w:sectPr w:rsidR="00E84CD3">
          <w:headerReference w:type="default" r:id="rId7"/>
          <w:footerReference w:type="default" r:id="rId8"/>
          <w:pgSz w:w="11906" w:h="16838"/>
          <w:pgMar w:top="1417" w:right="1417" w:bottom="1417" w:left="1417" w:header="708" w:footer="708" w:gutter="0"/>
          <w:cols w:space="708"/>
          <w:docGrid w:linePitch="360"/>
        </w:sectPr>
      </w:pPr>
      <w:r w:rsidRPr="00EC5FA7">
        <w:rPr>
          <w:lang w:val="en-GB"/>
        </w:rPr>
        <w:t>In order to be able to plan for ant</w:t>
      </w:r>
      <w:r w:rsidR="00021CE5" w:rsidRPr="00EC5FA7">
        <w:rPr>
          <w:lang w:val="en-GB"/>
        </w:rPr>
        <w:t>icipated future developments of</w:t>
      </w:r>
      <w:r w:rsidRPr="00EC5FA7">
        <w:rPr>
          <w:lang w:val="en-GB"/>
        </w:rPr>
        <w:t xml:space="preserve"> the fish industry it is necessary to start to predict and plan for likely future demands of current export markets as well as look out </w:t>
      </w:r>
      <w:r w:rsidR="002A5B81" w:rsidRPr="00EC5FA7">
        <w:rPr>
          <w:lang w:val="en-GB"/>
        </w:rPr>
        <w:t xml:space="preserve">for </w:t>
      </w:r>
      <w:r w:rsidRPr="00EC5FA7">
        <w:rPr>
          <w:lang w:val="en-GB"/>
        </w:rPr>
        <w:t xml:space="preserve">additional </w:t>
      </w:r>
      <w:r w:rsidR="002A5B81" w:rsidRPr="00EC5FA7">
        <w:rPr>
          <w:lang w:val="en-GB"/>
        </w:rPr>
        <w:t xml:space="preserve">export </w:t>
      </w:r>
      <w:r w:rsidRPr="00EC5FA7">
        <w:rPr>
          <w:lang w:val="en-GB"/>
        </w:rPr>
        <w:t>markets and identify new fishery and aquaculture products for these markets. This requires increased research &amp; development related to the fisheries sector</w:t>
      </w:r>
      <w:r w:rsidR="008F43B2" w:rsidRPr="00EC5FA7">
        <w:rPr>
          <w:lang w:val="en-GB"/>
        </w:rPr>
        <w:t>,</w:t>
      </w:r>
      <w:r w:rsidRPr="00EC5FA7">
        <w:rPr>
          <w:lang w:val="en-GB"/>
        </w:rPr>
        <w:t xml:space="preserve"> e.g. regarding development of new products, as this will assist the fisheries sector to move further up the value chain and create a business environment for entrepreneurs in the fisheries industry</w:t>
      </w:r>
      <w:r w:rsidR="00021CE5" w:rsidRPr="00EC5FA7">
        <w:rPr>
          <w:lang w:val="en-GB"/>
        </w:rPr>
        <w:t>.</w:t>
      </w:r>
      <w:r w:rsidR="009B1C92" w:rsidRPr="00EC5FA7">
        <w:rPr>
          <w:lang w:val="en-GB"/>
        </w:rPr>
        <w:t xml:space="preserve"> This could be </w:t>
      </w:r>
      <w:r w:rsidR="009B1C92" w:rsidRPr="00EC5FA7">
        <w:rPr>
          <w:lang w:val="en-GB"/>
        </w:rPr>
        <w:lastRenderedPageBreak/>
        <w:t>achieved through long term (5-10 years) strategic planning with the participation of key stakeholders in the fishery and aquaculture sectors</w:t>
      </w:r>
      <w:r w:rsidR="0070344B" w:rsidRPr="00EC5FA7">
        <w:rPr>
          <w:lang w:val="en-GB"/>
        </w:rPr>
        <w:t xml:space="preserve"> as well as academia</w:t>
      </w:r>
      <w:r w:rsidR="009B1C92" w:rsidRPr="00EC5FA7">
        <w:rPr>
          <w:lang w:val="en-GB"/>
        </w:rPr>
        <w:t>.</w:t>
      </w:r>
    </w:p>
    <w:p w:rsidR="00E84CD3" w:rsidRPr="00174487" w:rsidRDefault="00E84CD3" w:rsidP="00E84CD3">
      <w:pPr>
        <w:rPr>
          <w:lang w:val="en-GB"/>
        </w:rPr>
      </w:pPr>
      <w:r>
        <w:rPr>
          <w:lang w:val="en-GB"/>
        </w:rPr>
        <w:lastRenderedPageBreak/>
        <w:t>Consultation</w:t>
      </w:r>
      <w:r w:rsidRPr="00174487">
        <w:rPr>
          <w:lang w:val="en-GB"/>
        </w:rPr>
        <w:t xml:space="preserve"> held in conjunction with National Consultation regarding; National programmes related to health and food safety in the fisheries and aquaculture sectors </w:t>
      </w:r>
    </w:p>
    <w:p w:rsidR="00E84CD3" w:rsidRPr="00174487" w:rsidRDefault="00E84CD3" w:rsidP="00E84CD3">
      <w:pPr>
        <w:rPr>
          <w:lang w:val="en-GB"/>
        </w:rPr>
      </w:pPr>
      <w:r w:rsidRPr="00174487">
        <w:rPr>
          <w:lang w:val="en-GB"/>
        </w:rPr>
        <w:t xml:space="preserve">Attendants at SPS </w:t>
      </w:r>
      <w:r>
        <w:rPr>
          <w:lang w:val="en-GB"/>
        </w:rPr>
        <w:t>consultation</w:t>
      </w:r>
      <w:r w:rsidRPr="00174487">
        <w:rPr>
          <w:lang w:val="en-GB"/>
        </w:rPr>
        <w:t xml:space="preserve"> held June 2</w:t>
      </w:r>
      <w:r>
        <w:rPr>
          <w:lang w:val="en-GB"/>
        </w:rPr>
        <w:t>2</w:t>
      </w:r>
      <w:r w:rsidRPr="008D636B">
        <w:rPr>
          <w:vertAlign w:val="superscript"/>
          <w:lang w:val="en-GB"/>
        </w:rPr>
        <w:t>nd</w:t>
      </w:r>
      <w:r w:rsidRPr="00174487">
        <w:rPr>
          <w:lang w:val="en-GB"/>
        </w:rPr>
        <w:t xml:space="preserve"> 2015 at </w:t>
      </w:r>
      <w:r w:rsidRPr="00174487">
        <w:rPr>
          <w:rFonts w:ascii="Calibri" w:hAnsi="Calibri"/>
          <w:lang w:val="en-GB"/>
        </w:rPr>
        <w:t>Department of Marine Resources</w:t>
      </w:r>
      <w:r w:rsidRPr="00174487">
        <w:rPr>
          <w:lang w:val="en-GB"/>
        </w:rPr>
        <w:t xml:space="preserve"> in Bahamas</w:t>
      </w:r>
    </w:p>
    <w:tbl>
      <w:tblPr>
        <w:tblStyle w:val="TableGrid"/>
        <w:tblW w:w="14029" w:type="dxa"/>
        <w:tblLayout w:type="fixed"/>
        <w:tblLook w:val="04A0"/>
      </w:tblPr>
      <w:tblGrid>
        <w:gridCol w:w="2405"/>
        <w:gridCol w:w="3260"/>
        <w:gridCol w:w="4536"/>
        <w:gridCol w:w="3828"/>
      </w:tblGrid>
      <w:tr w:rsidR="00E84CD3" w:rsidRPr="00174487" w:rsidTr="001731F0">
        <w:tc>
          <w:tcPr>
            <w:tcW w:w="2405" w:type="dxa"/>
            <w:vAlign w:val="bottom"/>
          </w:tcPr>
          <w:p w:rsidR="00E84CD3" w:rsidRPr="00174487" w:rsidRDefault="00E84CD3" w:rsidP="001731F0">
            <w:pPr>
              <w:rPr>
                <w:rFonts w:ascii="Calibri" w:hAnsi="Calibri"/>
                <w:b/>
                <w:bCs/>
                <w:lang w:val="en-GB"/>
              </w:rPr>
            </w:pPr>
            <w:r w:rsidRPr="00174487">
              <w:rPr>
                <w:rFonts w:ascii="Calibri" w:hAnsi="Calibri"/>
                <w:b/>
                <w:bCs/>
                <w:lang w:val="en-GB"/>
              </w:rPr>
              <w:t xml:space="preserve">Name </w:t>
            </w:r>
          </w:p>
        </w:tc>
        <w:tc>
          <w:tcPr>
            <w:tcW w:w="3260" w:type="dxa"/>
            <w:vAlign w:val="bottom"/>
          </w:tcPr>
          <w:p w:rsidR="00E84CD3" w:rsidRPr="00174487" w:rsidRDefault="00E84CD3" w:rsidP="001731F0">
            <w:pPr>
              <w:rPr>
                <w:rFonts w:ascii="Calibri" w:hAnsi="Calibri"/>
                <w:b/>
                <w:bCs/>
                <w:lang w:val="en-GB"/>
              </w:rPr>
            </w:pPr>
            <w:r w:rsidRPr="00174487">
              <w:rPr>
                <w:rFonts w:ascii="Calibri" w:hAnsi="Calibri"/>
                <w:b/>
                <w:bCs/>
                <w:lang w:val="en-GB"/>
              </w:rPr>
              <w:t>Designation</w:t>
            </w:r>
          </w:p>
        </w:tc>
        <w:tc>
          <w:tcPr>
            <w:tcW w:w="4536" w:type="dxa"/>
            <w:vAlign w:val="bottom"/>
          </w:tcPr>
          <w:p w:rsidR="00E84CD3" w:rsidRPr="00174487" w:rsidRDefault="00E84CD3" w:rsidP="001731F0">
            <w:pPr>
              <w:rPr>
                <w:rFonts w:ascii="Calibri" w:hAnsi="Calibri"/>
                <w:b/>
                <w:bCs/>
                <w:lang w:val="en-GB"/>
              </w:rPr>
            </w:pPr>
            <w:r w:rsidRPr="00174487">
              <w:rPr>
                <w:rFonts w:ascii="Calibri" w:hAnsi="Calibri"/>
                <w:b/>
                <w:bCs/>
                <w:lang w:val="en-GB"/>
              </w:rPr>
              <w:t>Name of Employer &amp; Country</w:t>
            </w:r>
          </w:p>
        </w:tc>
        <w:tc>
          <w:tcPr>
            <w:tcW w:w="3828" w:type="dxa"/>
            <w:vAlign w:val="bottom"/>
          </w:tcPr>
          <w:p w:rsidR="00E84CD3" w:rsidRPr="00174487" w:rsidRDefault="00E84CD3" w:rsidP="001731F0">
            <w:pPr>
              <w:rPr>
                <w:rFonts w:ascii="Calibri" w:hAnsi="Calibri"/>
                <w:b/>
                <w:bCs/>
                <w:lang w:val="en-GB"/>
              </w:rPr>
            </w:pPr>
            <w:r w:rsidRPr="00174487">
              <w:rPr>
                <w:rFonts w:ascii="Calibri" w:hAnsi="Calibri"/>
                <w:b/>
                <w:bCs/>
                <w:lang w:val="en-GB"/>
              </w:rPr>
              <w:t>Email address</w:t>
            </w:r>
          </w:p>
        </w:tc>
      </w:tr>
      <w:tr w:rsidR="00E84CD3" w:rsidRPr="00174487" w:rsidTr="001731F0">
        <w:trPr>
          <w:trHeight w:val="397"/>
        </w:trPr>
        <w:tc>
          <w:tcPr>
            <w:tcW w:w="2405" w:type="dxa"/>
            <w:vAlign w:val="bottom"/>
          </w:tcPr>
          <w:p w:rsidR="00E84CD3" w:rsidRPr="00174487" w:rsidRDefault="00E84CD3" w:rsidP="001731F0">
            <w:pPr>
              <w:rPr>
                <w:rFonts w:ascii="Calibri" w:hAnsi="Calibri"/>
                <w:lang w:val="en-GB"/>
              </w:rPr>
            </w:pPr>
            <w:r w:rsidRPr="00174487">
              <w:rPr>
                <w:rFonts w:ascii="Calibri" w:hAnsi="Calibri"/>
                <w:lang w:val="en-GB"/>
              </w:rPr>
              <w:t>Margeir Gissura</w:t>
            </w:r>
            <w:r>
              <w:rPr>
                <w:rFonts w:ascii="Calibri" w:hAnsi="Calibri"/>
                <w:lang w:val="en-GB"/>
              </w:rPr>
              <w:t>r</w:t>
            </w:r>
            <w:r w:rsidRPr="00174487">
              <w:rPr>
                <w:rFonts w:ascii="Calibri" w:hAnsi="Calibri"/>
                <w:lang w:val="en-GB"/>
              </w:rPr>
              <w:t>son</w:t>
            </w:r>
          </w:p>
        </w:tc>
        <w:tc>
          <w:tcPr>
            <w:tcW w:w="3260" w:type="dxa"/>
            <w:vAlign w:val="bottom"/>
          </w:tcPr>
          <w:p w:rsidR="00E84CD3" w:rsidRPr="00174487" w:rsidRDefault="00E84CD3" w:rsidP="001731F0">
            <w:pPr>
              <w:rPr>
                <w:rFonts w:ascii="Calibri" w:hAnsi="Calibri"/>
                <w:lang w:val="en-GB"/>
              </w:rPr>
            </w:pPr>
            <w:r w:rsidRPr="00174487">
              <w:rPr>
                <w:rFonts w:ascii="Calibri" w:hAnsi="Calibri"/>
                <w:lang w:val="en-GB"/>
              </w:rPr>
              <w:t>SPS expert and team leader</w:t>
            </w:r>
          </w:p>
        </w:tc>
        <w:tc>
          <w:tcPr>
            <w:tcW w:w="4536" w:type="dxa"/>
            <w:vAlign w:val="bottom"/>
          </w:tcPr>
          <w:p w:rsidR="00E84CD3" w:rsidRPr="00174487" w:rsidRDefault="00E84CD3" w:rsidP="001731F0">
            <w:pPr>
              <w:rPr>
                <w:rFonts w:ascii="Calibri" w:hAnsi="Calibri"/>
                <w:lang w:val="en-GB"/>
              </w:rPr>
            </w:pPr>
            <w:r w:rsidRPr="00174487">
              <w:rPr>
                <w:rFonts w:ascii="Calibri" w:hAnsi="Calibri"/>
                <w:lang w:val="en-GB"/>
              </w:rPr>
              <w:t>Matís, Iceland</w:t>
            </w:r>
          </w:p>
        </w:tc>
        <w:tc>
          <w:tcPr>
            <w:tcW w:w="3828" w:type="dxa"/>
            <w:vAlign w:val="bottom"/>
          </w:tcPr>
          <w:p w:rsidR="00E84CD3" w:rsidRPr="00174487" w:rsidRDefault="00A71161" w:rsidP="001731F0">
            <w:pPr>
              <w:rPr>
                <w:rFonts w:ascii="Calibri" w:hAnsi="Calibri"/>
                <w:color w:val="0563C1"/>
                <w:u w:val="single"/>
                <w:lang w:val="en-GB"/>
              </w:rPr>
            </w:pPr>
            <w:hyperlink r:id="rId9" w:history="1">
              <w:r w:rsidR="00E84CD3" w:rsidRPr="00174487">
                <w:rPr>
                  <w:rStyle w:val="Hyperlink"/>
                  <w:rFonts w:ascii="Calibri" w:hAnsi="Calibri"/>
                  <w:lang w:val="en-GB"/>
                </w:rPr>
                <w:t>margeir@matis.is</w:t>
              </w:r>
            </w:hyperlink>
          </w:p>
        </w:tc>
      </w:tr>
      <w:tr w:rsidR="00E84CD3" w:rsidRPr="00174487" w:rsidTr="001731F0">
        <w:trPr>
          <w:trHeight w:val="397"/>
        </w:trPr>
        <w:tc>
          <w:tcPr>
            <w:tcW w:w="2405" w:type="dxa"/>
            <w:vAlign w:val="bottom"/>
          </w:tcPr>
          <w:p w:rsidR="00E84CD3" w:rsidRPr="00174487" w:rsidRDefault="00E84CD3" w:rsidP="001731F0">
            <w:pPr>
              <w:rPr>
                <w:rFonts w:ascii="Calibri" w:hAnsi="Calibri"/>
                <w:lang w:val="en-GB"/>
              </w:rPr>
            </w:pPr>
            <w:r w:rsidRPr="00174487">
              <w:rPr>
                <w:rFonts w:ascii="Calibri" w:hAnsi="Calibri"/>
                <w:lang w:val="en-GB"/>
              </w:rPr>
              <w:t>Helga Gunnlaugsdóttir</w:t>
            </w:r>
          </w:p>
        </w:tc>
        <w:tc>
          <w:tcPr>
            <w:tcW w:w="3260" w:type="dxa"/>
            <w:vAlign w:val="bottom"/>
          </w:tcPr>
          <w:p w:rsidR="00E84CD3" w:rsidRPr="00174487" w:rsidRDefault="00E84CD3" w:rsidP="001731F0">
            <w:pPr>
              <w:rPr>
                <w:rFonts w:ascii="Calibri" w:hAnsi="Calibri"/>
                <w:lang w:val="en-GB"/>
              </w:rPr>
            </w:pPr>
            <w:r w:rsidRPr="00174487">
              <w:rPr>
                <w:rFonts w:ascii="Calibri" w:hAnsi="Calibri"/>
                <w:lang w:val="en-GB"/>
              </w:rPr>
              <w:t>SPS expert</w:t>
            </w:r>
          </w:p>
        </w:tc>
        <w:tc>
          <w:tcPr>
            <w:tcW w:w="4536" w:type="dxa"/>
            <w:vAlign w:val="bottom"/>
          </w:tcPr>
          <w:p w:rsidR="00E84CD3" w:rsidRPr="00174487" w:rsidRDefault="00E84CD3" w:rsidP="001731F0">
            <w:pPr>
              <w:rPr>
                <w:rFonts w:ascii="Calibri" w:hAnsi="Calibri"/>
                <w:lang w:val="en-GB"/>
              </w:rPr>
            </w:pPr>
            <w:r w:rsidRPr="00174487">
              <w:rPr>
                <w:rFonts w:ascii="Calibri" w:hAnsi="Calibri"/>
                <w:lang w:val="en-GB"/>
              </w:rPr>
              <w:t>Matís, Iceland</w:t>
            </w:r>
          </w:p>
        </w:tc>
        <w:tc>
          <w:tcPr>
            <w:tcW w:w="3828" w:type="dxa"/>
            <w:vAlign w:val="bottom"/>
          </w:tcPr>
          <w:p w:rsidR="00E84CD3" w:rsidRPr="00174487" w:rsidRDefault="00E84CD3" w:rsidP="001731F0">
            <w:pPr>
              <w:rPr>
                <w:rFonts w:ascii="Calibri" w:hAnsi="Calibri"/>
                <w:lang w:val="en-GB"/>
              </w:rPr>
            </w:pPr>
            <w:r w:rsidRPr="00174487">
              <w:rPr>
                <w:rFonts w:ascii="Calibri" w:hAnsi="Calibri"/>
                <w:lang w:val="en-GB"/>
              </w:rPr>
              <w:t>helgag@matis.is</w:t>
            </w:r>
          </w:p>
        </w:tc>
      </w:tr>
      <w:tr w:rsidR="00E84CD3" w:rsidRPr="00174487" w:rsidTr="001731F0">
        <w:trPr>
          <w:trHeight w:val="397"/>
        </w:trPr>
        <w:tc>
          <w:tcPr>
            <w:tcW w:w="2405" w:type="dxa"/>
            <w:vAlign w:val="bottom"/>
          </w:tcPr>
          <w:p w:rsidR="00E84CD3" w:rsidRPr="00174487" w:rsidRDefault="00E84CD3" w:rsidP="001731F0">
            <w:pPr>
              <w:rPr>
                <w:rFonts w:ascii="Calibri" w:hAnsi="Calibri"/>
                <w:lang w:val="en-GB"/>
              </w:rPr>
            </w:pPr>
            <w:r w:rsidRPr="00174487">
              <w:rPr>
                <w:rFonts w:ascii="Calibri" w:hAnsi="Calibri"/>
                <w:lang w:val="en-GB"/>
              </w:rPr>
              <w:t xml:space="preserve">Edison </w:t>
            </w:r>
            <w:proofErr w:type="spellStart"/>
            <w:r w:rsidRPr="00174487">
              <w:rPr>
                <w:rFonts w:ascii="Calibri" w:hAnsi="Calibri"/>
                <w:lang w:val="en-GB"/>
              </w:rPr>
              <w:t>Deleveaux</w:t>
            </w:r>
            <w:proofErr w:type="spellEnd"/>
            <w:r w:rsidRPr="00174487">
              <w:rPr>
                <w:rFonts w:ascii="Calibri" w:hAnsi="Calibri"/>
                <w:lang w:val="en-GB"/>
              </w:rPr>
              <w:t xml:space="preserve">, </w:t>
            </w:r>
          </w:p>
        </w:tc>
        <w:tc>
          <w:tcPr>
            <w:tcW w:w="3260" w:type="dxa"/>
            <w:vAlign w:val="bottom"/>
          </w:tcPr>
          <w:p w:rsidR="00E84CD3" w:rsidRPr="00174487" w:rsidRDefault="00E84CD3" w:rsidP="001731F0">
            <w:pPr>
              <w:rPr>
                <w:rFonts w:ascii="Calibri" w:hAnsi="Calibri"/>
                <w:lang w:val="en-GB"/>
              </w:rPr>
            </w:pPr>
            <w:r w:rsidRPr="00174487">
              <w:rPr>
                <w:rFonts w:ascii="Calibri" w:hAnsi="Calibri"/>
                <w:lang w:val="en-GB"/>
              </w:rPr>
              <w:t xml:space="preserve">Deputy Director/ACIO, Department of Marine Resources </w:t>
            </w:r>
          </w:p>
        </w:tc>
        <w:tc>
          <w:tcPr>
            <w:tcW w:w="4536" w:type="dxa"/>
            <w:vAlign w:val="bottom"/>
          </w:tcPr>
          <w:p w:rsidR="00E84CD3" w:rsidRPr="00174487" w:rsidRDefault="00E84CD3" w:rsidP="001731F0">
            <w:pPr>
              <w:rPr>
                <w:rFonts w:ascii="Calibri" w:hAnsi="Calibri"/>
                <w:lang w:val="en-GB"/>
              </w:rPr>
            </w:pPr>
            <w:r w:rsidRPr="00174487">
              <w:rPr>
                <w:rFonts w:ascii="Calibri" w:hAnsi="Calibri"/>
                <w:lang w:val="en-GB"/>
              </w:rPr>
              <w:t>Department of Marine Resources, Bahamas</w:t>
            </w:r>
          </w:p>
        </w:tc>
        <w:tc>
          <w:tcPr>
            <w:tcW w:w="3828" w:type="dxa"/>
            <w:vAlign w:val="bottom"/>
          </w:tcPr>
          <w:p w:rsidR="00E84CD3" w:rsidRPr="00174487" w:rsidRDefault="00E84CD3" w:rsidP="001731F0">
            <w:pPr>
              <w:rPr>
                <w:rFonts w:ascii="Calibri" w:hAnsi="Calibri"/>
                <w:color w:val="0563C1"/>
                <w:u w:val="single"/>
                <w:lang w:val="en-GB"/>
              </w:rPr>
            </w:pPr>
            <w:r w:rsidRPr="00174487">
              <w:rPr>
                <w:rFonts w:ascii="Calibri" w:hAnsi="Calibri"/>
                <w:color w:val="0563C1"/>
                <w:u w:val="single"/>
                <w:lang w:val="en-GB"/>
              </w:rPr>
              <w:t>edisondeleveaux@bahamas.gov.bs</w:t>
            </w:r>
          </w:p>
        </w:tc>
      </w:tr>
      <w:tr w:rsidR="00E84CD3" w:rsidRPr="00174487" w:rsidTr="001731F0">
        <w:trPr>
          <w:trHeight w:val="397"/>
        </w:trPr>
        <w:tc>
          <w:tcPr>
            <w:tcW w:w="2405" w:type="dxa"/>
            <w:vAlign w:val="bottom"/>
          </w:tcPr>
          <w:p w:rsidR="00E84CD3" w:rsidRPr="00174487" w:rsidRDefault="00E84CD3" w:rsidP="001731F0">
            <w:pPr>
              <w:rPr>
                <w:rFonts w:ascii="Calibri" w:hAnsi="Calibri"/>
                <w:lang w:val="en-GB"/>
              </w:rPr>
            </w:pPr>
            <w:r w:rsidRPr="00174487">
              <w:rPr>
                <w:rFonts w:ascii="Calibri" w:hAnsi="Calibri"/>
                <w:lang w:val="en-GB"/>
              </w:rPr>
              <w:t>Michael Braynen</w:t>
            </w:r>
          </w:p>
        </w:tc>
        <w:tc>
          <w:tcPr>
            <w:tcW w:w="3260" w:type="dxa"/>
            <w:vAlign w:val="bottom"/>
          </w:tcPr>
          <w:p w:rsidR="00E84CD3" w:rsidRPr="00174487" w:rsidRDefault="00E84CD3" w:rsidP="001731F0">
            <w:pPr>
              <w:rPr>
                <w:rFonts w:ascii="Calibri" w:hAnsi="Calibri"/>
                <w:lang w:val="en-GB"/>
              </w:rPr>
            </w:pPr>
            <w:r w:rsidRPr="00174487">
              <w:rPr>
                <w:rFonts w:ascii="Calibri" w:hAnsi="Calibri"/>
                <w:lang w:val="en-GB"/>
              </w:rPr>
              <w:t xml:space="preserve">Director Department of Marine Resources </w:t>
            </w:r>
          </w:p>
        </w:tc>
        <w:tc>
          <w:tcPr>
            <w:tcW w:w="4536" w:type="dxa"/>
            <w:vAlign w:val="bottom"/>
          </w:tcPr>
          <w:p w:rsidR="00E84CD3" w:rsidRPr="00174487" w:rsidRDefault="00E84CD3" w:rsidP="001731F0">
            <w:pPr>
              <w:rPr>
                <w:rFonts w:ascii="Calibri" w:hAnsi="Calibri"/>
                <w:lang w:val="en-GB"/>
              </w:rPr>
            </w:pPr>
            <w:r w:rsidRPr="00174487">
              <w:rPr>
                <w:rFonts w:ascii="Calibri" w:hAnsi="Calibri"/>
                <w:lang w:val="en-GB"/>
              </w:rPr>
              <w:t>Department of Marine Resources, Bahamas</w:t>
            </w:r>
          </w:p>
        </w:tc>
        <w:tc>
          <w:tcPr>
            <w:tcW w:w="3828" w:type="dxa"/>
            <w:vAlign w:val="bottom"/>
          </w:tcPr>
          <w:p w:rsidR="00E84CD3" w:rsidRPr="00174487" w:rsidRDefault="00E84CD3" w:rsidP="001731F0">
            <w:pPr>
              <w:rPr>
                <w:rFonts w:ascii="Calibri" w:hAnsi="Calibri"/>
                <w:lang w:val="en-GB"/>
              </w:rPr>
            </w:pPr>
            <w:r w:rsidRPr="00174487">
              <w:rPr>
                <w:rFonts w:ascii="Calibri" w:hAnsi="Calibri"/>
                <w:lang w:val="en-GB"/>
              </w:rPr>
              <w:t>michaelbraynen@yahoo.com</w:t>
            </w:r>
          </w:p>
        </w:tc>
      </w:tr>
      <w:tr w:rsidR="00E84CD3" w:rsidRPr="00174487" w:rsidTr="001731F0">
        <w:trPr>
          <w:trHeight w:val="397"/>
        </w:trPr>
        <w:tc>
          <w:tcPr>
            <w:tcW w:w="2405" w:type="dxa"/>
            <w:vAlign w:val="bottom"/>
          </w:tcPr>
          <w:p w:rsidR="00E84CD3" w:rsidRPr="00174487" w:rsidRDefault="00E84CD3" w:rsidP="001731F0">
            <w:pPr>
              <w:rPr>
                <w:rFonts w:ascii="Calibri" w:hAnsi="Calibri"/>
                <w:lang w:val="en-GB"/>
              </w:rPr>
            </w:pPr>
            <w:r w:rsidRPr="00174487">
              <w:rPr>
                <w:rFonts w:ascii="Calibri" w:hAnsi="Calibri"/>
                <w:lang w:val="en-GB"/>
              </w:rPr>
              <w:t>Greg Cartwright</w:t>
            </w:r>
          </w:p>
        </w:tc>
        <w:tc>
          <w:tcPr>
            <w:tcW w:w="3260" w:type="dxa"/>
            <w:vAlign w:val="bottom"/>
          </w:tcPr>
          <w:p w:rsidR="00E84CD3" w:rsidRPr="00174487" w:rsidRDefault="00E84CD3" w:rsidP="001731F0">
            <w:pPr>
              <w:rPr>
                <w:rFonts w:ascii="Calibri" w:hAnsi="Calibri"/>
                <w:lang w:val="en-GB"/>
              </w:rPr>
            </w:pPr>
            <w:r w:rsidRPr="00174487">
              <w:rPr>
                <w:rFonts w:ascii="Calibri" w:hAnsi="Calibri"/>
                <w:lang w:val="en-GB"/>
              </w:rPr>
              <w:t>Fisheries inspector</w:t>
            </w:r>
          </w:p>
        </w:tc>
        <w:tc>
          <w:tcPr>
            <w:tcW w:w="4536" w:type="dxa"/>
            <w:vAlign w:val="bottom"/>
          </w:tcPr>
          <w:p w:rsidR="00E84CD3" w:rsidRPr="00174487" w:rsidRDefault="00E84CD3" w:rsidP="001731F0">
            <w:pPr>
              <w:rPr>
                <w:rFonts w:ascii="Calibri" w:hAnsi="Calibri"/>
                <w:lang w:val="en-GB"/>
              </w:rPr>
            </w:pPr>
            <w:r w:rsidRPr="00174487">
              <w:rPr>
                <w:rFonts w:ascii="Calibri" w:hAnsi="Calibri"/>
                <w:lang w:val="en-GB"/>
              </w:rPr>
              <w:t>Department of Marine Resources, Bahamas</w:t>
            </w:r>
          </w:p>
        </w:tc>
        <w:tc>
          <w:tcPr>
            <w:tcW w:w="3828" w:type="dxa"/>
            <w:vAlign w:val="bottom"/>
          </w:tcPr>
          <w:p w:rsidR="00E84CD3" w:rsidRPr="00174487" w:rsidRDefault="00A71161" w:rsidP="001731F0">
            <w:pPr>
              <w:rPr>
                <w:rFonts w:ascii="Calibri" w:hAnsi="Calibri"/>
                <w:color w:val="0563C1"/>
                <w:u w:val="single"/>
                <w:lang w:val="en-GB"/>
              </w:rPr>
            </w:pPr>
            <w:hyperlink r:id="rId10" w:history="1">
              <w:r w:rsidR="00E84CD3" w:rsidRPr="00174487">
                <w:rPr>
                  <w:rStyle w:val="Hyperlink"/>
                  <w:rFonts w:ascii="Calibri" w:hAnsi="Calibri"/>
                  <w:lang w:val="en-GB"/>
                </w:rPr>
                <w:t>gvcartwright@yahoo.com</w:t>
              </w:r>
            </w:hyperlink>
          </w:p>
        </w:tc>
      </w:tr>
    </w:tbl>
    <w:p w:rsidR="00E84CD3" w:rsidRPr="00174487" w:rsidRDefault="00E84CD3" w:rsidP="00E84CD3">
      <w:pPr>
        <w:rPr>
          <w:lang w:val="en-GB"/>
        </w:rPr>
      </w:pPr>
    </w:p>
    <w:p w:rsidR="006464BD" w:rsidRPr="00EC5FA7" w:rsidRDefault="006464BD" w:rsidP="00F46C13">
      <w:pPr>
        <w:pStyle w:val="Heading1"/>
        <w:jc w:val="both"/>
        <w:rPr>
          <w:lang w:val="en-GB"/>
        </w:rPr>
      </w:pPr>
    </w:p>
    <w:p w:rsidR="003F7CB0" w:rsidRPr="00EC5FA7" w:rsidRDefault="003F7CB0" w:rsidP="00C32774">
      <w:pPr>
        <w:rPr>
          <w:lang w:val="en-GB"/>
        </w:rPr>
      </w:pPr>
    </w:p>
    <w:p w:rsidR="003F7CB0" w:rsidRPr="00EC5FA7" w:rsidRDefault="003F7CB0" w:rsidP="00C32774">
      <w:pPr>
        <w:rPr>
          <w:lang w:val="en-GB"/>
        </w:rPr>
        <w:sectPr w:rsidR="003F7CB0" w:rsidRPr="00EC5FA7" w:rsidSect="00E84CD3">
          <w:pgSz w:w="16838" w:h="11906" w:orient="landscape"/>
          <w:pgMar w:top="1417" w:right="1417" w:bottom="1417" w:left="1417" w:header="708" w:footer="708" w:gutter="0"/>
          <w:cols w:space="708"/>
          <w:docGrid w:linePitch="360"/>
        </w:sectPr>
      </w:pPr>
    </w:p>
    <w:p w:rsidR="006464BD" w:rsidRPr="00EC5FA7" w:rsidRDefault="006464BD" w:rsidP="00E84CD3">
      <w:pPr>
        <w:pStyle w:val="Heading1"/>
        <w:jc w:val="both"/>
        <w:rPr>
          <w:lang w:val="en-GB"/>
        </w:rPr>
      </w:pPr>
    </w:p>
    <w:sectPr w:rsidR="006464BD" w:rsidRPr="00EC5FA7" w:rsidSect="00E84CD3">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C37" w:rsidRDefault="001E4C37" w:rsidP="006464BD">
      <w:pPr>
        <w:spacing w:after="0" w:line="240" w:lineRule="auto"/>
      </w:pPr>
      <w:r>
        <w:separator/>
      </w:r>
    </w:p>
  </w:endnote>
  <w:endnote w:type="continuationSeparator" w:id="0">
    <w:p w:rsidR="001E4C37" w:rsidRDefault="001E4C37" w:rsidP="00646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982937"/>
      <w:docPartObj>
        <w:docPartGallery w:val="Page Numbers (Bottom of Page)"/>
        <w:docPartUnique/>
      </w:docPartObj>
    </w:sdtPr>
    <w:sdtEndPr>
      <w:rPr>
        <w:noProof/>
      </w:rPr>
    </w:sdtEndPr>
    <w:sdtContent>
      <w:p w:rsidR="006C1B5C" w:rsidRDefault="00A71161">
        <w:pPr>
          <w:pStyle w:val="Footer"/>
          <w:jc w:val="right"/>
        </w:pPr>
        <w:r>
          <w:fldChar w:fldCharType="begin"/>
        </w:r>
        <w:r w:rsidR="006C1B5C">
          <w:instrText xml:space="preserve"> PAGE   \* MERGEFORMAT </w:instrText>
        </w:r>
        <w:r>
          <w:fldChar w:fldCharType="separate"/>
        </w:r>
        <w:r w:rsidR="00CF69F5">
          <w:rPr>
            <w:noProof/>
          </w:rPr>
          <w:t>1</w:t>
        </w:r>
        <w:r>
          <w:rPr>
            <w:noProof/>
          </w:rPr>
          <w:fldChar w:fldCharType="end"/>
        </w:r>
      </w:p>
    </w:sdtContent>
  </w:sdt>
  <w:p w:rsidR="006C1B5C" w:rsidRDefault="006C1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C37" w:rsidRDefault="001E4C37" w:rsidP="006464BD">
      <w:pPr>
        <w:spacing w:after="0" w:line="240" w:lineRule="auto"/>
      </w:pPr>
      <w:r>
        <w:separator/>
      </w:r>
    </w:p>
  </w:footnote>
  <w:footnote w:type="continuationSeparator" w:id="0">
    <w:p w:rsidR="001E4C37" w:rsidRDefault="001E4C37" w:rsidP="006464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B5C" w:rsidRDefault="006C1B5C" w:rsidP="00A519EC">
    <w:pPr>
      <w:pStyle w:val="Header"/>
      <w:ind w:left="6379"/>
    </w:pPr>
    <w:r>
      <w:t>Assessment report Bahamas</w:t>
    </w:r>
  </w:p>
  <w:p w:rsidR="006C1B5C" w:rsidRDefault="00A71161">
    <w:pPr>
      <w:pStyle w:val="Header"/>
    </w:pPr>
    <w:sdt>
      <w:sdtPr>
        <w:id w:val="-2091684985"/>
        <w:docPartObj>
          <w:docPartGallery w:val="Watermarks"/>
          <w:docPartUnique/>
        </w:docPartObj>
      </w:sdt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54C"/>
    <w:multiLevelType w:val="hybridMultilevel"/>
    <w:tmpl w:val="5B9CD37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nsid w:val="252A676E"/>
    <w:multiLevelType w:val="hybridMultilevel"/>
    <w:tmpl w:val="7FA444D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nsid w:val="29D3429F"/>
    <w:multiLevelType w:val="hybridMultilevel"/>
    <w:tmpl w:val="0E1C992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nsid w:val="30CB21FC"/>
    <w:multiLevelType w:val="hybridMultilevel"/>
    <w:tmpl w:val="D63A001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4">
    <w:nsid w:val="419246BE"/>
    <w:multiLevelType w:val="hybridMultilevel"/>
    <w:tmpl w:val="A8624F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nsid w:val="796F74C2"/>
    <w:multiLevelType w:val="hybridMultilevel"/>
    <w:tmpl w:val="FD9CEE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89217B"/>
    <w:rsid w:val="00021CE5"/>
    <w:rsid w:val="000346A3"/>
    <w:rsid w:val="00046A9C"/>
    <w:rsid w:val="00053FD1"/>
    <w:rsid w:val="00067853"/>
    <w:rsid w:val="00090FB4"/>
    <w:rsid w:val="00092528"/>
    <w:rsid w:val="000973E5"/>
    <w:rsid w:val="000A5A2D"/>
    <w:rsid w:val="000E1323"/>
    <w:rsid w:val="000E312A"/>
    <w:rsid w:val="00103687"/>
    <w:rsid w:val="001151AA"/>
    <w:rsid w:val="00165B00"/>
    <w:rsid w:val="00181DF7"/>
    <w:rsid w:val="00184CCB"/>
    <w:rsid w:val="001963C2"/>
    <w:rsid w:val="001A1EF8"/>
    <w:rsid w:val="001A4A06"/>
    <w:rsid w:val="001B28DE"/>
    <w:rsid w:val="001C09CD"/>
    <w:rsid w:val="001C581E"/>
    <w:rsid w:val="001D45D2"/>
    <w:rsid w:val="001E4C37"/>
    <w:rsid w:val="001E5E61"/>
    <w:rsid w:val="001E6A48"/>
    <w:rsid w:val="0020761B"/>
    <w:rsid w:val="0023179B"/>
    <w:rsid w:val="00235BDB"/>
    <w:rsid w:val="002435CB"/>
    <w:rsid w:val="002515FA"/>
    <w:rsid w:val="00260B91"/>
    <w:rsid w:val="0026607D"/>
    <w:rsid w:val="00267CA3"/>
    <w:rsid w:val="0028056F"/>
    <w:rsid w:val="002A5B81"/>
    <w:rsid w:val="002A61A3"/>
    <w:rsid w:val="002A697A"/>
    <w:rsid w:val="002A6B86"/>
    <w:rsid w:val="002B348E"/>
    <w:rsid w:val="002C0DAB"/>
    <w:rsid w:val="00316247"/>
    <w:rsid w:val="00365133"/>
    <w:rsid w:val="00373392"/>
    <w:rsid w:val="003802EF"/>
    <w:rsid w:val="003879D8"/>
    <w:rsid w:val="003A0BBC"/>
    <w:rsid w:val="003A0CE8"/>
    <w:rsid w:val="003A4FAE"/>
    <w:rsid w:val="003B787D"/>
    <w:rsid w:val="003C1299"/>
    <w:rsid w:val="003D3C2A"/>
    <w:rsid w:val="003F5BEC"/>
    <w:rsid w:val="003F7CB0"/>
    <w:rsid w:val="004019A7"/>
    <w:rsid w:val="004047B1"/>
    <w:rsid w:val="00407A88"/>
    <w:rsid w:val="00412F3B"/>
    <w:rsid w:val="00417E4B"/>
    <w:rsid w:val="00421B84"/>
    <w:rsid w:val="004415A2"/>
    <w:rsid w:val="004464E3"/>
    <w:rsid w:val="00452E81"/>
    <w:rsid w:val="00463039"/>
    <w:rsid w:val="00480838"/>
    <w:rsid w:val="00480858"/>
    <w:rsid w:val="004A0A4C"/>
    <w:rsid w:val="004A38F2"/>
    <w:rsid w:val="004B141A"/>
    <w:rsid w:val="004B2F1E"/>
    <w:rsid w:val="004B6458"/>
    <w:rsid w:val="004B7AD9"/>
    <w:rsid w:val="004C244F"/>
    <w:rsid w:val="004C5012"/>
    <w:rsid w:val="004E5955"/>
    <w:rsid w:val="004E5AFB"/>
    <w:rsid w:val="004F0231"/>
    <w:rsid w:val="004F672B"/>
    <w:rsid w:val="004F7DB6"/>
    <w:rsid w:val="00501ED7"/>
    <w:rsid w:val="0050710F"/>
    <w:rsid w:val="00512AF1"/>
    <w:rsid w:val="00530640"/>
    <w:rsid w:val="0053796D"/>
    <w:rsid w:val="00563993"/>
    <w:rsid w:val="0056440F"/>
    <w:rsid w:val="005774CE"/>
    <w:rsid w:val="00581FFF"/>
    <w:rsid w:val="005978DD"/>
    <w:rsid w:val="005A395C"/>
    <w:rsid w:val="005A6E7B"/>
    <w:rsid w:val="005B50AC"/>
    <w:rsid w:val="005B51A4"/>
    <w:rsid w:val="005C29AF"/>
    <w:rsid w:val="005E1421"/>
    <w:rsid w:val="005E1DE1"/>
    <w:rsid w:val="006077AA"/>
    <w:rsid w:val="00611B39"/>
    <w:rsid w:val="006326E9"/>
    <w:rsid w:val="006330A8"/>
    <w:rsid w:val="006464BD"/>
    <w:rsid w:val="006714F1"/>
    <w:rsid w:val="006827AE"/>
    <w:rsid w:val="006915B9"/>
    <w:rsid w:val="00691AF9"/>
    <w:rsid w:val="00694F46"/>
    <w:rsid w:val="006B3951"/>
    <w:rsid w:val="006B635F"/>
    <w:rsid w:val="006B7AD8"/>
    <w:rsid w:val="006C1B5C"/>
    <w:rsid w:val="006C2A38"/>
    <w:rsid w:val="006C4E4A"/>
    <w:rsid w:val="006C5A33"/>
    <w:rsid w:val="006C6560"/>
    <w:rsid w:val="006C69A8"/>
    <w:rsid w:val="006C77D9"/>
    <w:rsid w:val="006D4A7B"/>
    <w:rsid w:val="006E6287"/>
    <w:rsid w:val="006F7073"/>
    <w:rsid w:val="0070344B"/>
    <w:rsid w:val="007047C1"/>
    <w:rsid w:val="00705272"/>
    <w:rsid w:val="007149AD"/>
    <w:rsid w:val="00733303"/>
    <w:rsid w:val="00741956"/>
    <w:rsid w:val="007421E1"/>
    <w:rsid w:val="00743A2D"/>
    <w:rsid w:val="00743D9F"/>
    <w:rsid w:val="007765AD"/>
    <w:rsid w:val="00792512"/>
    <w:rsid w:val="007D1053"/>
    <w:rsid w:val="007D4A6F"/>
    <w:rsid w:val="007E34E8"/>
    <w:rsid w:val="007E41FA"/>
    <w:rsid w:val="007E630E"/>
    <w:rsid w:val="008151D5"/>
    <w:rsid w:val="00824ABA"/>
    <w:rsid w:val="0083133A"/>
    <w:rsid w:val="0085197D"/>
    <w:rsid w:val="0087078E"/>
    <w:rsid w:val="0087438F"/>
    <w:rsid w:val="00875725"/>
    <w:rsid w:val="008860BF"/>
    <w:rsid w:val="0089217B"/>
    <w:rsid w:val="008B4B7C"/>
    <w:rsid w:val="008C2B3B"/>
    <w:rsid w:val="008E5940"/>
    <w:rsid w:val="008F43B2"/>
    <w:rsid w:val="00902D4D"/>
    <w:rsid w:val="00906D29"/>
    <w:rsid w:val="0092261A"/>
    <w:rsid w:val="009265D7"/>
    <w:rsid w:val="00927870"/>
    <w:rsid w:val="009310B0"/>
    <w:rsid w:val="009330BF"/>
    <w:rsid w:val="00934D3F"/>
    <w:rsid w:val="00954718"/>
    <w:rsid w:val="00960871"/>
    <w:rsid w:val="0097204E"/>
    <w:rsid w:val="00987657"/>
    <w:rsid w:val="009A1C04"/>
    <w:rsid w:val="009A4453"/>
    <w:rsid w:val="009A5A5F"/>
    <w:rsid w:val="009B1C92"/>
    <w:rsid w:val="009B787A"/>
    <w:rsid w:val="009C7066"/>
    <w:rsid w:val="009D1951"/>
    <w:rsid w:val="009E6CC6"/>
    <w:rsid w:val="009F244C"/>
    <w:rsid w:val="009F57BF"/>
    <w:rsid w:val="00A0564F"/>
    <w:rsid w:val="00A34C12"/>
    <w:rsid w:val="00A37239"/>
    <w:rsid w:val="00A3754A"/>
    <w:rsid w:val="00A519EC"/>
    <w:rsid w:val="00A554AF"/>
    <w:rsid w:val="00A55EA2"/>
    <w:rsid w:val="00A56813"/>
    <w:rsid w:val="00A71161"/>
    <w:rsid w:val="00A818BA"/>
    <w:rsid w:val="00A97378"/>
    <w:rsid w:val="00AA1DB4"/>
    <w:rsid w:val="00AA3591"/>
    <w:rsid w:val="00AC3B66"/>
    <w:rsid w:val="00AD0C83"/>
    <w:rsid w:val="00AE09F0"/>
    <w:rsid w:val="00AE2903"/>
    <w:rsid w:val="00AE2DF8"/>
    <w:rsid w:val="00AE35A7"/>
    <w:rsid w:val="00AE6DFB"/>
    <w:rsid w:val="00AF1187"/>
    <w:rsid w:val="00AF2E5E"/>
    <w:rsid w:val="00AF52BF"/>
    <w:rsid w:val="00B053B8"/>
    <w:rsid w:val="00B12601"/>
    <w:rsid w:val="00B26505"/>
    <w:rsid w:val="00B266D9"/>
    <w:rsid w:val="00B44BD4"/>
    <w:rsid w:val="00B54D33"/>
    <w:rsid w:val="00B54E0E"/>
    <w:rsid w:val="00B54EAA"/>
    <w:rsid w:val="00B75B54"/>
    <w:rsid w:val="00B8288A"/>
    <w:rsid w:val="00B8617C"/>
    <w:rsid w:val="00B87FA6"/>
    <w:rsid w:val="00B949CE"/>
    <w:rsid w:val="00BA19CE"/>
    <w:rsid w:val="00BA7346"/>
    <w:rsid w:val="00BA7EA4"/>
    <w:rsid w:val="00BB13CC"/>
    <w:rsid w:val="00BB3218"/>
    <w:rsid w:val="00BB64E7"/>
    <w:rsid w:val="00BB7E28"/>
    <w:rsid w:val="00BC3FEC"/>
    <w:rsid w:val="00BE1FA4"/>
    <w:rsid w:val="00C24348"/>
    <w:rsid w:val="00C3267D"/>
    <w:rsid w:val="00C32774"/>
    <w:rsid w:val="00C412DE"/>
    <w:rsid w:val="00C53385"/>
    <w:rsid w:val="00C6332F"/>
    <w:rsid w:val="00C67799"/>
    <w:rsid w:val="00C73B34"/>
    <w:rsid w:val="00C81F42"/>
    <w:rsid w:val="00C84D96"/>
    <w:rsid w:val="00C94AD1"/>
    <w:rsid w:val="00C96639"/>
    <w:rsid w:val="00CB5FD3"/>
    <w:rsid w:val="00CB6838"/>
    <w:rsid w:val="00CB7D11"/>
    <w:rsid w:val="00CC2FD3"/>
    <w:rsid w:val="00CD0E06"/>
    <w:rsid w:val="00CD5938"/>
    <w:rsid w:val="00CE4E2D"/>
    <w:rsid w:val="00CF69F5"/>
    <w:rsid w:val="00D046DA"/>
    <w:rsid w:val="00D16B23"/>
    <w:rsid w:val="00D17718"/>
    <w:rsid w:val="00D32170"/>
    <w:rsid w:val="00D352C6"/>
    <w:rsid w:val="00D40F84"/>
    <w:rsid w:val="00D5019B"/>
    <w:rsid w:val="00D77620"/>
    <w:rsid w:val="00D77B92"/>
    <w:rsid w:val="00D80972"/>
    <w:rsid w:val="00D8586F"/>
    <w:rsid w:val="00DB0E9F"/>
    <w:rsid w:val="00DB2241"/>
    <w:rsid w:val="00DB3D8C"/>
    <w:rsid w:val="00DD15D3"/>
    <w:rsid w:val="00E055D6"/>
    <w:rsid w:val="00E11D1A"/>
    <w:rsid w:val="00E17B99"/>
    <w:rsid w:val="00E22990"/>
    <w:rsid w:val="00E33ABB"/>
    <w:rsid w:val="00E35F0F"/>
    <w:rsid w:val="00E3633C"/>
    <w:rsid w:val="00E40F77"/>
    <w:rsid w:val="00E50204"/>
    <w:rsid w:val="00E529AD"/>
    <w:rsid w:val="00E55F50"/>
    <w:rsid w:val="00E61CD3"/>
    <w:rsid w:val="00E64169"/>
    <w:rsid w:val="00E75A51"/>
    <w:rsid w:val="00E84CD3"/>
    <w:rsid w:val="00E85C0D"/>
    <w:rsid w:val="00E92327"/>
    <w:rsid w:val="00EA1B15"/>
    <w:rsid w:val="00EA59B0"/>
    <w:rsid w:val="00EA67C0"/>
    <w:rsid w:val="00EC5FA7"/>
    <w:rsid w:val="00EC65D9"/>
    <w:rsid w:val="00EE1863"/>
    <w:rsid w:val="00EE250B"/>
    <w:rsid w:val="00EE7800"/>
    <w:rsid w:val="00EE7CE7"/>
    <w:rsid w:val="00F00BF7"/>
    <w:rsid w:val="00F074DD"/>
    <w:rsid w:val="00F22EC3"/>
    <w:rsid w:val="00F24A2B"/>
    <w:rsid w:val="00F45705"/>
    <w:rsid w:val="00F46C13"/>
    <w:rsid w:val="00F61089"/>
    <w:rsid w:val="00F66D71"/>
    <w:rsid w:val="00F7387D"/>
    <w:rsid w:val="00F7671B"/>
    <w:rsid w:val="00F7768D"/>
    <w:rsid w:val="00F84BD9"/>
    <w:rsid w:val="00F85EED"/>
    <w:rsid w:val="00F91EF9"/>
    <w:rsid w:val="00F927C4"/>
    <w:rsid w:val="00F93B93"/>
    <w:rsid w:val="00F95270"/>
    <w:rsid w:val="00F96475"/>
    <w:rsid w:val="00FA7D2F"/>
    <w:rsid w:val="00FB5CD4"/>
    <w:rsid w:val="00FC2045"/>
    <w:rsid w:val="00FD0289"/>
    <w:rsid w:val="00FD2581"/>
    <w:rsid w:val="00FD7920"/>
    <w:rsid w:val="00FE6B76"/>
    <w:rsid w:val="00FE7DA4"/>
    <w:rsid w:val="00FF3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4E3"/>
  </w:style>
  <w:style w:type="paragraph" w:styleId="Heading1">
    <w:name w:val="heading 1"/>
    <w:basedOn w:val="Normal"/>
    <w:next w:val="Normal"/>
    <w:link w:val="Heading1Char"/>
    <w:uiPriority w:val="9"/>
    <w:qFormat/>
    <w:rsid w:val="00B75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75B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5B5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4EAA"/>
    <w:pPr>
      <w:spacing w:line="256" w:lineRule="auto"/>
      <w:ind w:left="720"/>
      <w:contextualSpacing/>
    </w:pPr>
  </w:style>
  <w:style w:type="paragraph" w:styleId="BalloonText">
    <w:name w:val="Balloon Text"/>
    <w:basedOn w:val="Normal"/>
    <w:link w:val="BalloonTextChar"/>
    <w:uiPriority w:val="99"/>
    <w:semiHidden/>
    <w:unhideWhenUsed/>
    <w:rsid w:val="009A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5F"/>
    <w:rPr>
      <w:rFonts w:ascii="Segoe UI" w:hAnsi="Segoe UI" w:cs="Segoe UI"/>
      <w:sz w:val="18"/>
      <w:szCs w:val="18"/>
    </w:rPr>
  </w:style>
  <w:style w:type="character" w:styleId="CommentReference">
    <w:name w:val="annotation reference"/>
    <w:basedOn w:val="DefaultParagraphFont"/>
    <w:uiPriority w:val="99"/>
    <w:semiHidden/>
    <w:unhideWhenUsed/>
    <w:rsid w:val="006B635F"/>
    <w:rPr>
      <w:sz w:val="16"/>
      <w:szCs w:val="16"/>
    </w:rPr>
  </w:style>
  <w:style w:type="paragraph" w:styleId="CommentText">
    <w:name w:val="annotation text"/>
    <w:basedOn w:val="Normal"/>
    <w:link w:val="CommentTextChar"/>
    <w:uiPriority w:val="99"/>
    <w:semiHidden/>
    <w:unhideWhenUsed/>
    <w:rsid w:val="006B635F"/>
    <w:pPr>
      <w:spacing w:line="240" w:lineRule="auto"/>
    </w:pPr>
    <w:rPr>
      <w:sz w:val="20"/>
      <w:szCs w:val="20"/>
    </w:rPr>
  </w:style>
  <w:style w:type="character" w:customStyle="1" w:styleId="CommentTextChar">
    <w:name w:val="Comment Text Char"/>
    <w:basedOn w:val="DefaultParagraphFont"/>
    <w:link w:val="CommentText"/>
    <w:uiPriority w:val="99"/>
    <w:semiHidden/>
    <w:rsid w:val="006B635F"/>
    <w:rPr>
      <w:sz w:val="20"/>
      <w:szCs w:val="20"/>
    </w:rPr>
  </w:style>
  <w:style w:type="paragraph" w:styleId="CommentSubject">
    <w:name w:val="annotation subject"/>
    <w:basedOn w:val="CommentText"/>
    <w:next w:val="CommentText"/>
    <w:link w:val="CommentSubjectChar"/>
    <w:uiPriority w:val="99"/>
    <w:semiHidden/>
    <w:unhideWhenUsed/>
    <w:rsid w:val="006B635F"/>
    <w:rPr>
      <w:b/>
      <w:bCs/>
    </w:rPr>
  </w:style>
  <w:style w:type="character" w:customStyle="1" w:styleId="CommentSubjectChar">
    <w:name w:val="Comment Subject Char"/>
    <w:basedOn w:val="CommentTextChar"/>
    <w:link w:val="CommentSubject"/>
    <w:uiPriority w:val="99"/>
    <w:semiHidden/>
    <w:rsid w:val="006B635F"/>
    <w:rPr>
      <w:b/>
      <w:bCs/>
      <w:sz w:val="20"/>
      <w:szCs w:val="20"/>
    </w:rPr>
  </w:style>
  <w:style w:type="paragraph" w:styleId="Header">
    <w:name w:val="header"/>
    <w:basedOn w:val="Normal"/>
    <w:link w:val="HeaderChar"/>
    <w:uiPriority w:val="99"/>
    <w:unhideWhenUsed/>
    <w:rsid w:val="00646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64BD"/>
  </w:style>
  <w:style w:type="paragraph" w:styleId="Footer">
    <w:name w:val="footer"/>
    <w:basedOn w:val="Normal"/>
    <w:link w:val="FooterChar"/>
    <w:uiPriority w:val="99"/>
    <w:unhideWhenUsed/>
    <w:rsid w:val="00646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64BD"/>
  </w:style>
  <w:style w:type="character" w:styleId="Hyperlink">
    <w:name w:val="Hyperlink"/>
    <w:basedOn w:val="DefaultParagraphFont"/>
    <w:uiPriority w:val="99"/>
    <w:semiHidden/>
    <w:unhideWhenUsed/>
    <w:rsid w:val="006464BD"/>
    <w:rPr>
      <w:color w:val="0563C1"/>
      <w:u w:val="single"/>
    </w:rPr>
  </w:style>
  <w:style w:type="table" w:customStyle="1" w:styleId="TableGrid1">
    <w:name w:val="Table Grid1"/>
    <w:basedOn w:val="TableNormal"/>
    <w:next w:val="TableGrid"/>
    <w:uiPriority w:val="39"/>
    <w:rsid w:val="00C533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36134">
      <w:bodyDiv w:val="1"/>
      <w:marLeft w:val="0"/>
      <w:marRight w:val="0"/>
      <w:marTop w:val="0"/>
      <w:marBottom w:val="0"/>
      <w:divBdr>
        <w:top w:val="none" w:sz="0" w:space="0" w:color="auto"/>
        <w:left w:val="none" w:sz="0" w:space="0" w:color="auto"/>
        <w:bottom w:val="none" w:sz="0" w:space="0" w:color="auto"/>
        <w:right w:val="none" w:sz="0" w:space="0" w:color="auto"/>
      </w:divBdr>
    </w:div>
    <w:div w:id="148255034">
      <w:bodyDiv w:val="1"/>
      <w:marLeft w:val="0"/>
      <w:marRight w:val="0"/>
      <w:marTop w:val="0"/>
      <w:marBottom w:val="0"/>
      <w:divBdr>
        <w:top w:val="none" w:sz="0" w:space="0" w:color="auto"/>
        <w:left w:val="none" w:sz="0" w:space="0" w:color="auto"/>
        <w:bottom w:val="none" w:sz="0" w:space="0" w:color="auto"/>
        <w:right w:val="none" w:sz="0" w:space="0" w:color="auto"/>
      </w:divBdr>
    </w:div>
    <w:div w:id="285897254">
      <w:bodyDiv w:val="1"/>
      <w:marLeft w:val="0"/>
      <w:marRight w:val="0"/>
      <w:marTop w:val="0"/>
      <w:marBottom w:val="0"/>
      <w:divBdr>
        <w:top w:val="none" w:sz="0" w:space="0" w:color="auto"/>
        <w:left w:val="none" w:sz="0" w:space="0" w:color="auto"/>
        <w:bottom w:val="none" w:sz="0" w:space="0" w:color="auto"/>
        <w:right w:val="none" w:sz="0" w:space="0" w:color="auto"/>
      </w:divBdr>
    </w:div>
    <w:div w:id="776409936">
      <w:bodyDiv w:val="1"/>
      <w:marLeft w:val="0"/>
      <w:marRight w:val="0"/>
      <w:marTop w:val="0"/>
      <w:marBottom w:val="0"/>
      <w:divBdr>
        <w:top w:val="none" w:sz="0" w:space="0" w:color="auto"/>
        <w:left w:val="none" w:sz="0" w:space="0" w:color="auto"/>
        <w:bottom w:val="none" w:sz="0" w:space="0" w:color="auto"/>
        <w:right w:val="none" w:sz="0" w:space="0" w:color="auto"/>
      </w:divBdr>
    </w:div>
    <w:div w:id="853810020">
      <w:bodyDiv w:val="1"/>
      <w:marLeft w:val="0"/>
      <w:marRight w:val="0"/>
      <w:marTop w:val="0"/>
      <w:marBottom w:val="0"/>
      <w:divBdr>
        <w:top w:val="none" w:sz="0" w:space="0" w:color="auto"/>
        <w:left w:val="none" w:sz="0" w:space="0" w:color="auto"/>
        <w:bottom w:val="none" w:sz="0" w:space="0" w:color="auto"/>
        <w:right w:val="none" w:sz="0" w:space="0" w:color="auto"/>
      </w:divBdr>
    </w:div>
    <w:div w:id="1028608428">
      <w:bodyDiv w:val="1"/>
      <w:marLeft w:val="0"/>
      <w:marRight w:val="0"/>
      <w:marTop w:val="0"/>
      <w:marBottom w:val="0"/>
      <w:divBdr>
        <w:top w:val="none" w:sz="0" w:space="0" w:color="auto"/>
        <w:left w:val="none" w:sz="0" w:space="0" w:color="auto"/>
        <w:bottom w:val="none" w:sz="0" w:space="0" w:color="auto"/>
        <w:right w:val="none" w:sz="0" w:space="0" w:color="auto"/>
      </w:divBdr>
    </w:div>
    <w:div w:id="1392074974">
      <w:bodyDiv w:val="1"/>
      <w:marLeft w:val="0"/>
      <w:marRight w:val="0"/>
      <w:marTop w:val="0"/>
      <w:marBottom w:val="0"/>
      <w:divBdr>
        <w:top w:val="none" w:sz="0" w:space="0" w:color="auto"/>
        <w:left w:val="none" w:sz="0" w:space="0" w:color="auto"/>
        <w:bottom w:val="none" w:sz="0" w:space="0" w:color="auto"/>
        <w:right w:val="none" w:sz="0" w:space="0" w:color="auto"/>
      </w:divBdr>
    </w:div>
    <w:div w:id="1603151205">
      <w:bodyDiv w:val="1"/>
      <w:marLeft w:val="0"/>
      <w:marRight w:val="0"/>
      <w:marTop w:val="0"/>
      <w:marBottom w:val="0"/>
      <w:divBdr>
        <w:top w:val="none" w:sz="0" w:space="0" w:color="auto"/>
        <w:left w:val="none" w:sz="0" w:space="0" w:color="auto"/>
        <w:bottom w:val="none" w:sz="0" w:space="0" w:color="auto"/>
        <w:right w:val="none" w:sz="0" w:space="0" w:color="auto"/>
      </w:divBdr>
    </w:div>
    <w:div w:id="2117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vcartwright@yahoo.com" TargetMode="External"/><Relationship Id="rId4" Type="http://schemas.openxmlformats.org/officeDocument/2006/relationships/webSettings" Target="webSettings.xml"/><Relationship Id="rId9" Type="http://schemas.openxmlformats.org/officeDocument/2006/relationships/hyperlink" Target="mailto:margeir@mat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3804</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Gunnlaugsdóttir</dc:creator>
  <cp:lastModifiedBy>saudinett</cp:lastModifiedBy>
  <cp:revision>2</cp:revision>
  <dcterms:created xsi:type="dcterms:W3CDTF">2015-08-19T22:29:00Z</dcterms:created>
  <dcterms:modified xsi:type="dcterms:W3CDTF">2015-08-19T22:29:00Z</dcterms:modified>
</cp:coreProperties>
</file>